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131" w:type="dxa"/>
        <w:tblInd w:w="108" w:type="dxa"/>
        <w:tblLook w:val="01E0" w:firstRow="1" w:lastRow="1" w:firstColumn="1" w:lastColumn="1" w:noHBand="0" w:noVBand="0"/>
      </w:tblPr>
      <w:tblGrid>
        <w:gridCol w:w="3567"/>
        <w:gridCol w:w="5564"/>
      </w:tblGrid>
      <w:tr w:rsidR="006D632C" w:rsidRPr="00E55CBA" w:rsidTr="008A3D14">
        <w:trPr>
          <w:trHeight w:val="259"/>
        </w:trPr>
        <w:tc>
          <w:tcPr>
            <w:tcW w:w="3567" w:type="dxa"/>
          </w:tcPr>
          <w:p w:rsidR="006D632C" w:rsidRPr="00506FCA" w:rsidRDefault="006D632C" w:rsidP="00506FCA">
            <w:pPr>
              <w:ind w:left="-108" w:right="-117"/>
              <w:jc w:val="center"/>
              <w:rPr>
                <w:sz w:val="26"/>
                <w:szCs w:val="26"/>
              </w:rPr>
            </w:pPr>
            <w:r w:rsidRPr="00506FCA">
              <w:rPr>
                <w:sz w:val="26"/>
                <w:szCs w:val="26"/>
              </w:rPr>
              <w:t xml:space="preserve">  ỦY BAN NHÂN DÂN</w:t>
            </w:r>
          </w:p>
        </w:tc>
        <w:tc>
          <w:tcPr>
            <w:tcW w:w="5564" w:type="dxa"/>
          </w:tcPr>
          <w:p w:rsidR="006D632C" w:rsidRPr="00506FCA" w:rsidRDefault="006D632C" w:rsidP="00506FCA">
            <w:pPr>
              <w:ind w:left="-99" w:right="-107"/>
              <w:jc w:val="center"/>
              <w:rPr>
                <w:b/>
                <w:spacing w:val="-4"/>
                <w:sz w:val="26"/>
                <w:szCs w:val="26"/>
              </w:rPr>
            </w:pPr>
            <w:r w:rsidRPr="00506FCA">
              <w:rPr>
                <w:b/>
                <w:spacing w:val="-4"/>
                <w:sz w:val="26"/>
                <w:szCs w:val="26"/>
              </w:rPr>
              <w:t>CỘNG HÒA XÃ HỘI CHỦ NGHĨA VIỆT NAM</w:t>
            </w:r>
          </w:p>
        </w:tc>
      </w:tr>
      <w:tr w:rsidR="006D632C" w:rsidRPr="00E55CBA" w:rsidTr="008A3D14">
        <w:trPr>
          <w:trHeight w:val="194"/>
        </w:trPr>
        <w:tc>
          <w:tcPr>
            <w:tcW w:w="3567" w:type="dxa"/>
          </w:tcPr>
          <w:p w:rsidR="006D632C" w:rsidRPr="00506FCA" w:rsidRDefault="00C17A55" w:rsidP="00506FCA">
            <w:pPr>
              <w:ind w:left="-108" w:right="-117"/>
              <w:jc w:val="center"/>
              <w:rPr>
                <w:sz w:val="26"/>
                <w:szCs w:val="26"/>
              </w:rPr>
            </w:pPr>
            <w:r w:rsidRPr="00506FCA">
              <w:rPr>
                <w:noProof/>
                <w:sz w:val="26"/>
                <w:szCs w:val="26"/>
              </w:rPr>
              <mc:AlternateContent>
                <mc:Choice Requires="wps">
                  <w:drawing>
                    <wp:anchor distT="0" distB="0" distL="114300" distR="114300" simplePos="0" relativeHeight="251655680" behindDoc="0" locked="0" layoutInCell="1" allowOverlap="1">
                      <wp:simplePos x="0" y="0"/>
                      <wp:positionH relativeFrom="column">
                        <wp:posOffset>1257300</wp:posOffset>
                      </wp:positionH>
                      <wp:positionV relativeFrom="paragraph">
                        <wp:posOffset>57785</wp:posOffset>
                      </wp:positionV>
                      <wp:extent cx="0" cy="0"/>
                      <wp:effectExtent l="5715" t="5715" r="13335" b="13335"/>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9A415A" id="Line 2"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4.55pt" to="99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"/>
                  </w:pict>
                </mc:Fallback>
              </mc:AlternateContent>
            </w:r>
            <w:r w:rsidR="006D632C" w:rsidRPr="00506FCA">
              <w:rPr>
                <w:sz w:val="26"/>
                <w:szCs w:val="26"/>
              </w:rPr>
              <w:t>THÀNH PHỒ HỒ CHÍ MINH</w:t>
            </w:r>
          </w:p>
        </w:tc>
        <w:tc>
          <w:tcPr>
            <w:tcW w:w="5564" w:type="dxa"/>
          </w:tcPr>
          <w:p w:rsidR="006D632C" w:rsidRPr="00506FCA" w:rsidRDefault="006D632C" w:rsidP="00506FCA">
            <w:pPr>
              <w:ind w:left="-99" w:right="-107"/>
              <w:jc w:val="center"/>
              <w:rPr>
                <w:b/>
                <w:sz w:val="26"/>
                <w:szCs w:val="26"/>
              </w:rPr>
            </w:pPr>
            <w:r w:rsidRPr="00506FCA">
              <w:rPr>
                <w:b/>
                <w:sz w:val="26"/>
                <w:szCs w:val="26"/>
              </w:rPr>
              <w:t xml:space="preserve">Độc lập </w:t>
            </w:r>
            <w:r w:rsidR="007A500A" w:rsidRPr="00506FCA">
              <w:rPr>
                <w:b/>
                <w:sz w:val="26"/>
                <w:szCs w:val="26"/>
              </w:rPr>
              <w:t>- Tự do -</w:t>
            </w:r>
            <w:r w:rsidRPr="00506FCA">
              <w:rPr>
                <w:b/>
                <w:sz w:val="26"/>
                <w:szCs w:val="26"/>
              </w:rPr>
              <w:t xml:space="preserve"> Hạnh phúc</w:t>
            </w:r>
          </w:p>
        </w:tc>
      </w:tr>
      <w:tr w:rsidR="006D632C" w:rsidRPr="00E55CBA" w:rsidTr="008A3D14">
        <w:trPr>
          <w:trHeight w:val="397"/>
        </w:trPr>
        <w:tc>
          <w:tcPr>
            <w:tcW w:w="3567" w:type="dxa"/>
          </w:tcPr>
          <w:p w:rsidR="006D632C" w:rsidRPr="00506FCA" w:rsidRDefault="00C17A55" w:rsidP="00506FCA">
            <w:pPr>
              <w:spacing w:before="40" w:after="120"/>
              <w:ind w:left="-108" w:right="-117"/>
              <w:jc w:val="center"/>
              <w:rPr>
                <w:b/>
                <w:sz w:val="26"/>
                <w:szCs w:val="26"/>
              </w:rPr>
            </w:pPr>
            <w:r>
              <w:rPr>
                <w:b/>
                <w:noProof/>
                <w:sz w:val="26"/>
                <w:szCs w:val="26"/>
              </w:rPr>
              <mc:AlternateContent>
                <mc:Choice Requires="wps">
                  <w:drawing>
                    <wp:anchor distT="0" distB="0" distL="114300" distR="114300" simplePos="0" relativeHeight="251659776" behindDoc="0" locked="0" layoutInCell="1" allowOverlap="1">
                      <wp:simplePos x="0" y="0"/>
                      <wp:positionH relativeFrom="column">
                        <wp:posOffset>749490</wp:posOffset>
                      </wp:positionH>
                      <wp:positionV relativeFrom="paragraph">
                        <wp:posOffset>241935</wp:posOffset>
                      </wp:positionV>
                      <wp:extent cx="615315" cy="0"/>
                      <wp:effectExtent l="0" t="0" r="0" b="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6A7A4FF" id="_x0000_t32" coordsize="21600,21600" o:spt="32" o:oned="t" path="m,l21600,21600e" filled="f">
                      <v:path arrowok="t" fillok="f" o:connecttype="none"/>
                      <o:lock v:ext="edit" shapetype="t"/>
                    </v:shapetype>
                    <v:shape id="AutoShape 16" o:spid="_x0000_s1026" type="#_x0000_t32" style="position:absolute;margin-left:59pt;margin-top:19.05pt;width:48.4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Q6/HgIAADs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"/>
                  </w:pict>
                </mc:Fallback>
              </mc:AlternateContent>
            </w:r>
            <w:r w:rsidR="006D632C" w:rsidRPr="00506FCA">
              <w:rPr>
                <w:b/>
                <w:sz w:val="26"/>
                <w:szCs w:val="26"/>
              </w:rPr>
              <w:t>SỞ TÀI CHÍNH</w:t>
            </w:r>
          </w:p>
        </w:tc>
        <w:tc>
          <w:tcPr>
            <w:tcW w:w="5564" w:type="dxa"/>
          </w:tcPr>
          <w:p w:rsidR="006D632C" w:rsidRPr="00E55CBA" w:rsidRDefault="00C17A55" w:rsidP="00506FCA">
            <w:pPr>
              <w:ind w:left="-99" w:right="-107"/>
              <w:jc w:val="center"/>
              <w:rPr>
                <w:b/>
                <w:szCs w:val="28"/>
              </w:rPr>
            </w:pPr>
            <w:r w:rsidRPr="00E55CBA">
              <w:rPr>
                <w:b/>
                <w:noProof/>
                <w:szCs w:val="28"/>
              </w:rPr>
              <mc:AlternateContent>
                <mc:Choice Requires="wps">
                  <w:drawing>
                    <wp:anchor distT="0" distB="0" distL="114300" distR="114300" simplePos="0" relativeHeight="251658752" behindDoc="0" locked="0" layoutInCell="1" allowOverlap="1">
                      <wp:simplePos x="0" y="0"/>
                      <wp:positionH relativeFrom="column">
                        <wp:posOffset>697675</wp:posOffset>
                      </wp:positionH>
                      <wp:positionV relativeFrom="paragraph">
                        <wp:posOffset>29210</wp:posOffset>
                      </wp:positionV>
                      <wp:extent cx="1997710" cy="0"/>
                      <wp:effectExtent l="0" t="0" r="0" b="0"/>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77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9B82EA" id="Line 9"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95pt,2.3pt" to="212.2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"/>
                  </w:pict>
                </mc:Fallback>
              </mc:AlternateContent>
            </w:r>
          </w:p>
        </w:tc>
      </w:tr>
      <w:tr w:rsidR="006D632C" w:rsidRPr="00D85E77" w:rsidTr="009F530B">
        <w:trPr>
          <w:trHeight w:val="226"/>
        </w:trPr>
        <w:tc>
          <w:tcPr>
            <w:tcW w:w="3567" w:type="dxa"/>
          </w:tcPr>
          <w:p w:rsidR="008A3D14" w:rsidRDefault="006D0E49" w:rsidP="008A3D14">
            <w:pPr>
              <w:ind w:left="-108" w:right="-117"/>
              <w:rPr>
                <w:sz w:val="26"/>
                <w:szCs w:val="26"/>
              </w:rPr>
            </w:pPr>
            <w:r>
              <w:rPr>
                <w:noProof/>
                <w:color w:val="000000" w:themeColor="text1"/>
              </w:rPr>
              <mc:AlternateContent>
                <mc:Choice Requires="wps">
                  <w:drawing>
                    <wp:anchor distT="0" distB="0" distL="114300" distR="114300" simplePos="0" relativeHeight="251661824" behindDoc="0" locked="0" layoutInCell="1" allowOverlap="1" wp14:anchorId="510BF5BE" wp14:editId="52DF4B2C">
                      <wp:simplePos x="0" y="0"/>
                      <wp:positionH relativeFrom="column">
                        <wp:posOffset>444690</wp:posOffset>
                      </wp:positionH>
                      <wp:positionV relativeFrom="paragraph">
                        <wp:posOffset>41910</wp:posOffset>
                      </wp:positionV>
                      <wp:extent cx="1226820" cy="320040"/>
                      <wp:effectExtent l="0" t="0" r="11430" b="22860"/>
                      <wp:wrapNone/>
                      <wp:docPr id="6" name="Text Box 6"/>
                      <wp:cNvGraphicFramePr/>
                      <a:graphic xmlns:a="http://schemas.openxmlformats.org/drawingml/2006/main">
                        <a:graphicData uri="http://schemas.microsoft.com/office/word/2010/wordprocessingShape">
                          <wps:wsp>
                            <wps:cNvSpPr txBox="1"/>
                            <wps:spPr>
                              <a:xfrm>
                                <a:off x="0" y="0"/>
                                <a:ext cx="1226820" cy="320040"/>
                              </a:xfrm>
                              <a:prstGeom prst="rect">
                                <a:avLst/>
                              </a:prstGeom>
                              <a:solidFill>
                                <a:schemeClr val="lt1"/>
                              </a:solidFill>
                              <a:ln w="6350">
                                <a:solidFill>
                                  <a:prstClr val="black"/>
                                </a:solidFill>
                              </a:ln>
                            </wps:spPr>
                            <wps:txbx>
                              <w:txbxContent>
                                <w:p w:rsidR="006D0E49" w:rsidRPr="00291350" w:rsidRDefault="006D0E49" w:rsidP="006D0E49">
                                  <w:pPr>
                                    <w:jc w:val="center"/>
                                    <w:rPr>
                                      <w:b/>
                                      <w:color w:val="FF0000"/>
                                      <w:szCs w:val="28"/>
                                    </w:rPr>
                                  </w:pPr>
                                  <w:r w:rsidRPr="00291350">
                                    <w:rPr>
                                      <w:b/>
                                      <w:color w:val="FF0000"/>
                                      <w:szCs w:val="28"/>
                                    </w:rPr>
                                    <w:t>DỰ THẢO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0BF5BE" id="_x0000_t202" coordsize="21600,21600" o:spt="202" path="m,l,21600r21600,l21600,xe">
                      <v:stroke joinstyle="miter"/>
                      <v:path gradientshapeok="t" o:connecttype="rect"/>
                    </v:shapetype>
                    <v:shape id="Text Box 6" o:spid="_x0000_s1026" type="#_x0000_t202" style="position:absolute;left:0;text-align:left;margin-left:35pt;margin-top:3.3pt;width:96.6pt;height:25.2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" fillcolor="white [3201]" strokeweight=".5pt">
                      <v:textbox>
                        <w:txbxContent>
                          <w:p w:rsidR="006D0E49" w:rsidRPr="00291350" w:rsidRDefault="006D0E49" w:rsidP="006D0E49">
                            <w:pPr>
                              <w:jc w:val="center"/>
                              <w:rPr>
                                <w:b/>
                                <w:color w:val="FF0000"/>
                                <w:szCs w:val="28"/>
                              </w:rPr>
                            </w:pPr>
                            <w:r w:rsidRPr="00291350">
                              <w:rPr>
                                <w:b/>
                                <w:color w:val="FF0000"/>
                                <w:szCs w:val="28"/>
                              </w:rPr>
                              <w:t>DỰ THẢO</w:t>
                            </w:r>
                          </w:p>
                        </w:txbxContent>
                      </v:textbox>
                    </v:shape>
                  </w:pict>
                </mc:Fallback>
              </mc:AlternateContent>
            </w:r>
            <w:r w:rsidR="00C17A55" w:rsidRPr="00E55CBA">
              <w:rPr>
                <w:noProof/>
                <w:sz w:val="26"/>
                <w:szCs w:val="26"/>
              </w:rPr>
              <mc:AlternateContent>
                <mc:Choice Requires="wps">
                  <w:drawing>
                    <wp:anchor distT="0" distB="0" distL="114300" distR="114300" simplePos="0" relativeHeight="251657728" behindDoc="0" locked="0" layoutInCell="1" allowOverlap="1">
                      <wp:simplePos x="0" y="0"/>
                      <wp:positionH relativeFrom="column">
                        <wp:posOffset>685800</wp:posOffset>
                      </wp:positionH>
                      <wp:positionV relativeFrom="paragraph">
                        <wp:posOffset>164465</wp:posOffset>
                      </wp:positionV>
                      <wp:extent cx="0" cy="0"/>
                      <wp:effectExtent l="5715" t="12700" r="13335" b="63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D48646" id="Line 5"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2.95pt" to="54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"/>
                  </w:pict>
                </mc:Fallback>
              </mc:AlternateContent>
            </w:r>
            <w:r w:rsidR="00C17A55" w:rsidRPr="00E55CBA">
              <w:rPr>
                <w:noProof/>
                <w:sz w:val="26"/>
                <w:szCs w:val="26"/>
              </w:rPr>
              <mc:AlternateContent>
                <mc:Choice Requires="wps">
                  <w:drawing>
                    <wp:anchor distT="0" distB="0" distL="114300" distR="114300" simplePos="0" relativeHeight="251656704" behindDoc="0" locked="0" layoutInCell="1" allowOverlap="1">
                      <wp:simplePos x="0" y="0"/>
                      <wp:positionH relativeFrom="column">
                        <wp:posOffset>800100</wp:posOffset>
                      </wp:positionH>
                      <wp:positionV relativeFrom="paragraph">
                        <wp:posOffset>50165</wp:posOffset>
                      </wp:positionV>
                      <wp:extent cx="0" cy="0"/>
                      <wp:effectExtent l="5715" t="12700" r="13335" b="63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7B666A" id="Line 4"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3.95pt" to="63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"/>
                  </w:pict>
                </mc:Fallback>
              </mc:AlternateContent>
            </w:r>
            <w:r w:rsidR="007A500A" w:rsidRPr="00E55CBA">
              <w:rPr>
                <w:sz w:val="26"/>
                <w:szCs w:val="26"/>
              </w:rPr>
              <w:t xml:space="preserve">      </w:t>
            </w:r>
            <w:r w:rsidR="001677B9" w:rsidRPr="00E55CBA">
              <w:rPr>
                <w:sz w:val="26"/>
                <w:szCs w:val="26"/>
              </w:rPr>
              <w:t xml:space="preserve"> </w:t>
            </w:r>
            <w:r w:rsidR="00506FCA">
              <w:rPr>
                <w:sz w:val="26"/>
                <w:szCs w:val="26"/>
              </w:rPr>
              <w:t xml:space="preserve"> </w:t>
            </w:r>
            <w:r w:rsidR="00A71669">
              <w:rPr>
                <w:sz w:val="26"/>
                <w:szCs w:val="26"/>
              </w:rPr>
              <w:t xml:space="preserve">   </w:t>
            </w:r>
          </w:p>
          <w:p w:rsidR="00160E0A" w:rsidRPr="008A3D14" w:rsidRDefault="00160E0A" w:rsidP="009F530B">
            <w:pPr>
              <w:ind w:right="-117"/>
              <w:rPr>
                <w:b/>
                <w:bCs/>
                <w:sz w:val="26"/>
                <w:szCs w:val="26"/>
              </w:rPr>
            </w:pPr>
          </w:p>
        </w:tc>
        <w:tc>
          <w:tcPr>
            <w:tcW w:w="5564" w:type="dxa"/>
          </w:tcPr>
          <w:p w:rsidR="006D632C" w:rsidRPr="00D85E77" w:rsidRDefault="006D632C" w:rsidP="00506FCA">
            <w:pPr>
              <w:ind w:left="-99" w:right="-107"/>
              <w:jc w:val="right"/>
              <w:rPr>
                <w:i/>
                <w:sz w:val="26"/>
                <w:szCs w:val="26"/>
              </w:rPr>
            </w:pPr>
          </w:p>
        </w:tc>
      </w:tr>
    </w:tbl>
    <w:p w:rsidR="00B05A35" w:rsidRPr="00011E89" w:rsidRDefault="00AD7782" w:rsidP="00B05A35">
      <w:pPr>
        <w:autoSpaceDE w:val="0"/>
        <w:autoSpaceDN w:val="0"/>
        <w:adjustRightInd w:val="0"/>
        <w:spacing w:before="120"/>
        <w:jc w:val="center"/>
        <w:rPr>
          <w:rFonts w:ascii="Times New Roman Bold" w:hAnsi="Times New Roman Bold"/>
          <w:b/>
          <w:bCs/>
          <w:spacing w:val="-4"/>
          <w:szCs w:val="28"/>
        </w:rPr>
      </w:pPr>
      <w:r w:rsidRPr="00011E89">
        <w:rPr>
          <w:rFonts w:ascii="Times New Roman Bold" w:hAnsi="Times New Roman Bold"/>
          <w:b/>
          <w:bCs/>
          <w:spacing w:val="-4"/>
          <w:szCs w:val="28"/>
          <w:lang w:val="en"/>
        </w:rPr>
        <w:t>B</w:t>
      </w:r>
      <w:r w:rsidRPr="00011E89">
        <w:rPr>
          <w:rFonts w:ascii="Times New Roman Bold" w:hAnsi="Times New Roman Bold"/>
          <w:b/>
          <w:bCs/>
          <w:spacing w:val="-4"/>
          <w:szCs w:val="28"/>
        </w:rPr>
        <w:t xml:space="preserve">ẢN ĐÁNH GIÁ THỦ TỤC HÀNH CHÍNH, VIỆC PHÂN QUYỀN, </w:t>
      </w:r>
      <w:r w:rsidR="00011E89" w:rsidRPr="00011E89">
        <w:rPr>
          <w:rFonts w:ascii="Times New Roman Bold" w:hAnsi="Times New Roman Bold"/>
          <w:b/>
          <w:bCs/>
          <w:spacing w:val="-4"/>
          <w:szCs w:val="28"/>
        </w:rPr>
        <w:br/>
      </w:r>
      <w:r w:rsidRPr="00011E89">
        <w:rPr>
          <w:rFonts w:ascii="Times New Roman Bold" w:hAnsi="Times New Roman Bold"/>
          <w:b/>
          <w:bCs/>
          <w:spacing w:val="-4"/>
          <w:szCs w:val="28"/>
        </w:rPr>
        <w:t>PHÂN CẤP, VIỆC ỨNG DỤ</w:t>
      </w:r>
      <w:bookmarkStart w:id="0" w:name="_GoBack"/>
      <w:bookmarkEnd w:id="0"/>
      <w:r w:rsidRPr="00011E89">
        <w:rPr>
          <w:rFonts w:ascii="Times New Roman Bold" w:hAnsi="Times New Roman Bold"/>
          <w:b/>
          <w:bCs/>
          <w:spacing w:val="-4"/>
          <w:szCs w:val="28"/>
        </w:rPr>
        <w:t>NG, THÚC ĐẨY PHÁT TRIỂN KHOA HỌC, CÔNG NGHỆ, ĐỔI MỚI SÁNG TẠO VÀ CHUYỂN ĐỔI SỐ, BẢO ĐẢM BÌNH ĐẲNG GIỚI, VIỆC THỰC HIỆN CHÍNH SÁCH DÂN TỘC TRONG</w:t>
      </w:r>
      <w:r w:rsidR="004B74A5" w:rsidRPr="00011E89">
        <w:rPr>
          <w:rFonts w:ascii="Times New Roman Bold" w:hAnsi="Times New Roman Bold"/>
          <w:b/>
          <w:bCs/>
          <w:spacing w:val="-4"/>
          <w:szCs w:val="28"/>
        </w:rPr>
        <w:t xml:space="preserve"> DỰ THẢO QUYẾT ĐỊNH CỦA ỦY BAN NHÂN DÂN THÀNH PHỐ </w:t>
      </w:r>
    </w:p>
    <w:p w:rsidR="009C67A8" w:rsidRPr="00011E89" w:rsidRDefault="009C67A8" w:rsidP="009C67A8">
      <w:pPr>
        <w:spacing w:before="120" w:after="120"/>
        <w:jc w:val="center"/>
        <w:rPr>
          <w:rFonts w:ascii="Times New Roman Italic" w:hAnsi="Times New Roman Italic"/>
          <w:i/>
          <w:spacing w:val="-8"/>
          <w:sz w:val="26"/>
          <w:szCs w:val="26"/>
          <w:lang w:val="en"/>
        </w:rPr>
      </w:pPr>
      <w:r w:rsidRPr="00011E89">
        <w:rPr>
          <w:rFonts w:ascii="Times New Roman Italic" w:hAnsi="Times New Roman Italic"/>
          <w:i/>
          <w:spacing w:val="-8"/>
          <w:sz w:val="26"/>
          <w:szCs w:val="26"/>
          <w:lang w:val="en"/>
        </w:rPr>
        <w:t xml:space="preserve">(Đính kèm Tờ trình </w:t>
      </w:r>
      <w:r w:rsidR="00685EE8" w:rsidRPr="00011E89">
        <w:rPr>
          <w:rFonts w:ascii="Times New Roman Italic" w:hAnsi="Times New Roman Italic"/>
          <w:i/>
          <w:spacing w:val="-8"/>
          <w:sz w:val="26"/>
          <w:szCs w:val="26"/>
          <w:lang w:val="en"/>
        </w:rPr>
        <w:t xml:space="preserve">số </w:t>
      </w:r>
      <w:r w:rsidR="00011E89" w:rsidRPr="00011E89">
        <w:rPr>
          <w:rFonts w:ascii="Times New Roman Italic" w:hAnsi="Times New Roman Italic"/>
          <w:i/>
          <w:spacing w:val="-8"/>
          <w:sz w:val="26"/>
          <w:szCs w:val="26"/>
          <w:lang w:val="en"/>
        </w:rPr>
        <w:t>………..</w:t>
      </w:r>
      <w:r w:rsidRPr="00011E89">
        <w:rPr>
          <w:rFonts w:ascii="Times New Roman Italic" w:hAnsi="Times New Roman Italic"/>
          <w:i/>
          <w:spacing w:val="-8"/>
          <w:sz w:val="26"/>
          <w:szCs w:val="26"/>
          <w:lang w:val="en"/>
        </w:rPr>
        <w:t xml:space="preserve">/TTr-STC ngày </w:t>
      </w:r>
      <w:r w:rsidR="00011E89" w:rsidRPr="00011E89">
        <w:rPr>
          <w:rFonts w:ascii="Times New Roman Italic" w:hAnsi="Times New Roman Italic"/>
          <w:i/>
          <w:spacing w:val="-8"/>
          <w:sz w:val="26"/>
          <w:szCs w:val="26"/>
          <w:lang w:val="en"/>
        </w:rPr>
        <w:t>……</w:t>
      </w:r>
      <w:r w:rsidRPr="00011E89">
        <w:rPr>
          <w:rFonts w:ascii="Times New Roman Italic" w:hAnsi="Times New Roman Italic"/>
          <w:i/>
          <w:spacing w:val="-8"/>
          <w:sz w:val="26"/>
          <w:szCs w:val="26"/>
          <w:lang w:val="en"/>
        </w:rPr>
        <w:t xml:space="preserve"> tháng </w:t>
      </w:r>
      <w:r w:rsidR="00011E89" w:rsidRPr="00011E89">
        <w:rPr>
          <w:rFonts w:ascii="Times New Roman Italic" w:hAnsi="Times New Roman Italic"/>
          <w:i/>
          <w:spacing w:val="-8"/>
          <w:sz w:val="26"/>
          <w:szCs w:val="26"/>
          <w:lang w:val="en"/>
        </w:rPr>
        <w:t>……</w:t>
      </w:r>
      <w:r w:rsidR="00685EE8" w:rsidRPr="00011E89">
        <w:rPr>
          <w:rFonts w:ascii="Times New Roman Italic" w:hAnsi="Times New Roman Italic"/>
          <w:i/>
          <w:spacing w:val="-8"/>
          <w:sz w:val="26"/>
          <w:szCs w:val="26"/>
          <w:lang w:val="en"/>
        </w:rPr>
        <w:t xml:space="preserve"> </w:t>
      </w:r>
      <w:r w:rsidRPr="00011E89">
        <w:rPr>
          <w:rFonts w:ascii="Times New Roman Italic" w:hAnsi="Times New Roman Italic"/>
          <w:i/>
          <w:spacing w:val="-8"/>
          <w:sz w:val="26"/>
          <w:szCs w:val="26"/>
          <w:lang w:val="en"/>
        </w:rPr>
        <w:t>năm 202</w:t>
      </w:r>
      <w:r w:rsidR="008118C4" w:rsidRPr="00011E89">
        <w:rPr>
          <w:rFonts w:ascii="Times New Roman Italic" w:hAnsi="Times New Roman Italic"/>
          <w:i/>
          <w:spacing w:val="-8"/>
          <w:sz w:val="26"/>
          <w:szCs w:val="26"/>
          <w:lang w:val="en"/>
        </w:rPr>
        <w:t>6</w:t>
      </w:r>
      <w:r w:rsidRPr="00011E89">
        <w:rPr>
          <w:rFonts w:ascii="Times New Roman Italic" w:hAnsi="Times New Roman Italic"/>
          <w:i/>
          <w:spacing w:val="-8"/>
          <w:sz w:val="26"/>
          <w:szCs w:val="26"/>
          <w:lang w:val="en"/>
        </w:rPr>
        <w:t xml:space="preserve"> của Sở Tài chính)</w:t>
      </w:r>
    </w:p>
    <w:p w:rsidR="004B74A5" w:rsidRDefault="004B74A5" w:rsidP="004B74A5">
      <w:pPr>
        <w:autoSpaceDE w:val="0"/>
        <w:autoSpaceDN w:val="0"/>
        <w:adjustRightInd w:val="0"/>
        <w:spacing w:before="120"/>
        <w:rPr>
          <w:b/>
          <w:bCs/>
        </w:rPr>
      </w:pPr>
    </w:p>
    <w:p w:rsidR="00E31E5F" w:rsidRDefault="00B97A7D" w:rsidP="003E0718">
      <w:pPr>
        <w:tabs>
          <w:tab w:val="left" w:pos="0"/>
          <w:tab w:val="left" w:pos="630"/>
        </w:tabs>
        <w:spacing w:before="120" w:after="120"/>
        <w:ind w:right="-14" w:firstLine="720"/>
        <w:jc w:val="both"/>
        <w:rPr>
          <w:color w:val="000000" w:themeColor="text1"/>
          <w:szCs w:val="28"/>
          <w:lang w:val="vi-VN"/>
        </w:rPr>
      </w:pPr>
      <w:r w:rsidRPr="00576E26">
        <w:rPr>
          <w:bCs/>
          <w:szCs w:val="28"/>
          <w:lang w:val="en"/>
        </w:rPr>
        <w:t xml:space="preserve">Thực hiện </w:t>
      </w:r>
      <w:bookmarkStart w:id="1" w:name="_Hlk230177508"/>
      <w:r w:rsidR="00E31E5F" w:rsidRPr="001043F0">
        <w:rPr>
          <w:color w:val="000000" w:themeColor="text1"/>
          <w:szCs w:val="28"/>
          <w:lang w:val="vi-VN"/>
        </w:rPr>
        <w:t>Luật Ban hành văn bản quy phạm pháp luật số 64/2025/QH15 (được sửa đổi, bổ sung tại Luật số 87/2025/QH15)</w:t>
      </w:r>
      <w:bookmarkEnd w:id="1"/>
      <w:r w:rsidR="00E31E5F" w:rsidRPr="001043F0">
        <w:rPr>
          <w:color w:val="000000" w:themeColor="text1"/>
          <w:szCs w:val="28"/>
          <w:lang w:val="vi-VN"/>
        </w:rPr>
        <w:t>; Nghị định số 78/2025/NĐ-CP ngày 01 tháng 4 năm 2025 của Chính phủ quy định chi tiết một số điều và biện pháp để tổ chức, hướng dẫn thi hành Luật Ban hành văn bản quy phạm pháp luật; Nghị định số 79/2025/NĐ-CP ngày 01 tháng 4 năm 2025 của Chính phủ về kiểm tra, rà soát, hệ thống hoá và xử lý văn bản quy phạm pháp luật; Nghị định số 187/2025/NĐ-CP ngày 01 tháng 7 năm 2025 của Chính phủ sửa đổi, bổ sung một số điều của Nghị định số 78/2025/NĐ-CP và Nghị định số 79/2025/NĐ-CP;</w:t>
      </w:r>
    </w:p>
    <w:p w:rsidR="00997609" w:rsidRDefault="00997609" w:rsidP="003E0718">
      <w:pPr>
        <w:tabs>
          <w:tab w:val="left" w:pos="0"/>
          <w:tab w:val="left" w:pos="630"/>
        </w:tabs>
        <w:spacing w:before="120" w:after="120"/>
        <w:ind w:right="-14" w:firstLine="720"/>
        <w:jc w:val="both"/>
        <w:rPr>
          <w:color w:val="000000" w:themeColor="text1"/>
          <w:szCs w:val="28"/>
          <w:lang w:val="vi-VN"/>
        </w:rPr>
      </w:pPr>
      <w:r w:rsidRPr="001043F0">
        <w:rPr>
          <w:color w:val="000000" w:themeColor="text1"/>
          <w:szCs w:val="28"/>
          <w:lang w:val="vi-VN"/>
        </w:rPr>
        <w:t xml:space="preserve">Căn cứ quy định tại Quyết định số 15/2025/QĐ-TTg ngày 14 tháng 6 năm 2025 của Thủ tướng Chính phủ quy định tiêu chuẩn, định mức sử dụng máy móc, thiết bị, được sửa đổi, bổ sung tại Quyết định số 10/2026/QĐ-TTg ngày 09 tháng 3 năm 2026 của Thủ tướng Chính phủ; </w:t>
      </w:r>
    </w:p>
    <w:p w:rsidR="00997609" w:rsidRPr="00371352" w:rsidRDefault="00997609" w:rsidP="003E0718">
      <w:pPr>
        <w:spacing w:before="120" w:after="120"/>
        <w:ind w:right="-14" w:firstLine="720"/>
        <w:jc w:val="both"/>
        <w:rPr>
          <w:bCs/>
          <w:color w:val="000000" w:themeColor="text1"/>
          <w:szCs w:val="28"/>
          <w:lang w:val="en"/>
        </w:rPr>
      </w:pPr>
      <w:r w:rsidRPr="00371352">
        <w:rPr>
          <w:bCs/>
          <w:color w:val="000000" w:themeColor="text1"/>
          <w:szCs w:val="28"/>
          <w:lang w:val="en"/>
        </w:rPr>
        <w:t xml:space="preserve">Sở Tài chính đã tiến hành đánh giá thủ tục hành chính, việc phân quyền, phân cấp, việc ứng dụng, thúc đẩy phát triển khoa học, công nghệ, đổi mới sáng tạo và chuyển đổi số, việc bảo đảm bình đẳng giới, việc thực hiện chính sách dân tộc trong dự thảo Quyết định của Ủy ban nhân dân Thành phố phân cấp </w:t>
      </w:r>
      <w:r w:rsidRPr="00577F26">
        <w:rPr>
          <w:color w:val="000000" w:themeColor="text1"/>
          <w:szCs w:val="28"/>
          <w:lang w:val="vi-VN"/>
        </w:rPr>
        <w:t>thẩm quyền quyết định bổ sung số lượng, các loại máy móc, thiết bị khác</w:t>
      </w:r>
      <w:r>
        <w:rPr>
          <w:color w:val="000000" w:themeColor="text1"/>
          <w:szCs w:val="28"/>
        </w:rPr>
        <w:t xml:space="preserve"> </w:t>
      </w:r>
      <w:r w:rsidRPr="00577F26">
        <w:rPr>
          <w:color w:val="000000" w:themeColor="text1"/>
          <w:szCs w:val="28"/>
          <w:lang w:val="vi-VN"/>
        </w:rPr>
        <w:t xml:space="preserve">và điều chỉnh mức giá so với tiêu chuẩn, định mức quy định đối với máy móc, </w:t>
      </w:r>
      <w:r>
        <w:rPr>
          <w:color w:val="000000" w:themeColor="text1"/>
          <w:szCs w:val="28"/>
        </w:rPr>
        <w:t>t</w:t>
      </w:r>
      <w:r w:rsidRPr="00577F26">
        <w:rPr>
          <w:color w:val="000000" w:themeColor="text1"/>
          <w:szCs w:val="28"/>
          <w:lang w:val="vi-VN"/>
        </w:rPr>
        <w:t>hiết bị phục vụ công tác các chức danh và máy móc, thiết bị phục vụ hoạt động</w:t>
      </w:r>
      <w:r>
        <w:rPr>
          <w:color w:val="000000" w:themeColor="text1"/>
          <w:szCs w:val="28"/>
        </w:rPr>
        <w:t xml:space="preserve"> </w:t>
      </w:r>
      <w:r w:rsidRPr="00577F26">
        <w:rPr>
          <w:color w:val="000000" w:themeColor="text1"/>
          <w:szCs w:val="28"/>
          <w:lang w:val="vi-VN"/>
        </w:rPr>
        <w:t>chung trang bị tại phòng làm việc tại cơ quan, đơn vị thuộc phạm vi quản lý của Thành phố</w:t>
      </w:r>
      <w:r w:rsidRPr="00371352">
        <w:rPr>
          <w:bCs/>
          <w:color w:val="000000" w:themeColor="text1"/>
          <w:szCs w:val="28"/>
          <w:lang w:val="en"/>
        </w:rPr>
        <w:t>. Kết quả như sau:</w:t>
      </w:r>
    </w:p>
    <w:p w:rsidR="00AD7782" w:rsidRPr="00576E26" w:rsidRDefault="00AD7782" w:rsidP="003E0718">
      <w:pPr>
        <w:autoSpaceDE w:val="0"/>
        <w:autoSpaceDN w:val="0"/>
        <w:adjustRightInd w:val="0"/>
        <w:spacing w:before="120" w:after="120"/>
        <w:ind w:right="-14" w:firstLine="720"/>
        <w:jc w:val="both"/>
      </w:pPr>
      <w:r w:rsidRPr="00576E26">
        <w:rPr>
          <w:b/>
          <w:bCs/>
          <w:lang w:val="en"/>
        </w:rPr>
        <w:t>I. T</w:t>
      </w:r>
      <w:r w:rsidRPr="00576E26">
        <w:rPr>
          <w:b/>
          <w:bCs/>
        </w:rPr>
        <w:t>Ổ CHỨC THỰC HIỆN ĐÁNH GIÁ</w:t>
      </w:r>
    </w:p>
    <w:p w:rsidR="00AF0A68" w:rsidRDefault="00AD7782" w:rsidP="003E0718">
      <w:pPr>
        <w:autoSpaceDE w:val="0"/>
        <w:autoSpaceDN w:val="0"/>
        <w:adjustRightInd w:val="0"/>
        <w:spacing w:before="120" w:after="120"/>
        <w:ind w:right="-14" w:firstLine="720"/>
        <w:jc w:val="both"/>
        <w:rPr>
          <w:b/>
          <w:bCs/>
        </w:rPr>
      </w:pPr>
      <w:r w:rsidRPr="00576E26">
        <w:rPr>
          <w:b/>
          <w:bCs/>
          <w:lang w:val="en"/>
        </w:rPr>
        <w:t>1. B</w:t>
      </w:r>
      <w:r w:rsidRPr="00576E26">
        <w:rPr>
          <w:b/>
          <w:bCs/>
        </w:rPr>
        <w:t>ối cảnh xây dựng dự thảo văn bản quy phạm pháp luật</w:t>
      </w:r>
    </w:p>
    <w:p w:rsidR="00AF0A68" w:rsidRDefault="00AF0A68" w:rsidP="003E0718">
      <w:pPr>
        <w:autoSpaceDE w:val="0"/>
        <w:autoSpaceDN w:val="0"/>
        <w:adjustRightInd w:val="0"/>
        <w:spacing w:before="120" w:after="120"/>
        <w:ind w:right="-14" w:firstLine="720"/>
        <w:jc w:val="both"/>
      </w:pPr>
      <w:r w:rsidRPr="00AF0A68">
        <w:rPr>
          <w:b/>
        </w:rPr>
        <w:t xml:space="preserve">1.1 </w:t>
      </w:r>
      <w:r>
        <w:t>Cơ sở pháp lý</w:t>
      </w:r>
    </w:p>
    <w:p w:rsidR="00C50A4D" w:rsidRDefault="00AF0A68" w:rsidP="003E0718">
      <w:pPr>
        <w:autoSpaceDE w:val="0"/>
        <w:autoSpaceDN w:val="0"/>
        <w:adjustRightInd w:val="0"/>
        <w:spacing w:before="120" w:after="120"/>
        <w:ind w:right="-14" w:firstLine="720"/>
        <w:jc w:val="both"/>
      </w:pPr>
      <w:r w:rsidRPr="001043F0">
        <w:rPr>
          <w:bCs/>
          <w:color w:val="000000" w:themeColor="text1"/>
          <w:szCs w:val="28"/>
          <w:lang w:val="pt-BR"/>
        </w:rPr>
        <w:t>Luật Tổ chức chính quyền địa phương số 72/20</w:t>
      </w:r>
      <w:r>
        <w:rPr>
          <w:bCs/>
          <w:color w:val="000000" w:themeColor="text1"/>
          <w:szCs w:val="28"/>
          <w:lang w:val="pt-BR"/>
        </w:rPr>
        <w:t>25</w:t>
      </w:r>
      <w:r w:rsidRPr="001043F0">
        <w:rPr>
          <w:bCs/>
          <w:color w:val="000000" w:themeColor="text1"/>
          <w:szCs w:val="28"/>
          <w:lang w:val="pt-BR"/>
        </w:rPr>
        <w:t xml:space="preserve">/QH15 ngày 16 tháng 6 năm 2025 quy định: </w:t>
      </w:r>
      <w:r w:rsidRPr="001043F0">
        <w:rPr>
          <w:bCs/>
          <w:color w:val="000000" w:themeColor="text1"/>
          <w:szCs w:val="28"/>
        </w:rPr>
        <w:t xml:space="preserve">Ủy ban nhân dân Thành phố </w:t>
      </w:r>
      <w:r w:rsidR="0050048D">
        <w:rPr>
          <w:bCs/>
          <w:color w:val="000000" w:themeColor="text1"/>
          <w:szCs w:val="28"/>
        </w:rPr>
        <w:t xml:space="preserve">được </w:t>
      </w:r>
      <w:r w:rsidR="00CA49F2">
        <w:rPr>
          <w:bCs/>
          <w:color w:val="000000" w:themeColor="text1"/>
          <w:szCs w:val="28"/>
        </w:rPr>
        <w:t xml:space="preserve">thực hiện </w:t>
      </w:r>
      <w:r w:rsidRPr="001043F0">
        <w:rPr>
          <w:bCs/>
          <w:color w:val="000000" w:themeColor="text1"/>
          <w:szCs w:val="28"/>
        </w:rPr>
        <w:t xml:space="preserve">phân cấp thẩm quyền cho cơ quan chuyên môn, cơ quan hành chính khác, đơn vị sự nghiệp công lập trực thuộc Ủy ban nhân dân Thành phố và </w:t>
      </w:r>
      <w:r w:rsidRPr="001043F0">
        <w:rPr>
          <w:bCs/>
          <w:color w:val="000000" w:themeColor="text1"/>
          <w:szCs w:val="28"/>
          <w:lang w:val="pt-BR"/>
        </w:rPr>
        <w:t xml:space="preserve">Ủy ban nhân dân xã/phường/đặc </w:t>
      </w:r>
      <w:r w:rsidRPr="001043F0">
        <w:rPr>
          <w:bCs/>
          <w:color w:val="000000" w:themeColor="text1"/>
          <w:szCs w:val="28"/>
          <w:lang w:val="pt-BR"/>
        </w:rPr>
        <w:lastRenderedPageBreak/>
        <w:t>khu</w:t>
      </w:r>
      <w:r>
        <w:t xml:space="preserve"> </w:t>
      </w:r>
      <w:bookmarkStart w:id="2" w:name="_Hlk231462475"/>
      <w:r>
        <w:t>thực hiện một hoặc một số nhiệm vụ, quyền hạn được giao theo quy định của pháp luật.</w:t>
      </w:r>
      <w:bookmarkEnd w:id="2"/>
    </w:p>
    <w:p w:rsidR="00C50A4D" w:rsidRDefault="00C50A4D" w:rsidP="003E0718">
      <w:pPr>
        <w:autoSpaceDE w:val="0"/>
        <w:autoSpaceDN w:val="0"/>
        <w:adjustRightInd w:val="0"/>
        <w:spacing w:before="120" w:after="120"/>
        <w:ind w:right="-14" w:firstLine="720"/>
        <w:jc w:val="both"/>
      </w:pPr>
      <w:r>
        <w:t xml:space="preserve">Tại </w:t>
      </w:r>
      <w:r w:rsidR="00AF0A68">
        <w:t>Quyết định số 15/2025/QĐ-TTg ngày 14 tháng 6 năm 2025 của Thủ tướng Chính phủ về tiêu chuẩn, định mức sử dụng máy móc, thiết bị (được sửa đổi, bổ sung tại Quyết định số 10/2026/QĐ-TTg ngày 09 tháng 3 năm 2026)</w:t>
      </w:r>
      <w:r>
        <w:t>,</w:t>
      </w:r>
      <w:r w:rsidR="00AF0A68">
        <w:t xml:space="preserve"> Ủy ban nhân dân </w:t>
      </w:r>
      <w:r>
        <w:t>Thành phố</w:t>
      </w:r>
      <w:r w:rsidR="00AF0A68">
        <w:t xml:space="preserve"> được giao thẩm quyền quyết định hoặc phân cấp thẩm quyền quyết định bổ sung số lượng, các loại máy móc, thiết bị khác ngoài tiêu chuẩn, định mức đã quy định và quyết định điều chỉnh mức giá từ trên 15% đến không quá 30% so với mức giá quy định đối với máy móc, thiết bị phục vụ công tác các chức danh và máy móc, thiết bị phục vụ hoạt động chung trang bị tại phòng làm việc.</w:t>
      </w:r>
    </w:p>
    <w:p w:rsidR="00C50A4D" w:rsidRDefault="00AF0A68" w:rsidP="003E0718">
      <w:pPr>
        <w:autoSpaceDE w:val="0"/>
        <w:autoSpaceDN w:val="0"/>
        <w:adjustRightInd w:val="0"/>
        <w:spacing w:before="120" w:after="120"/>
        <w:ind w:right="-14" w:firstLine="720"/>
        <w:jc w:val="both"/>
      </w:pPr>
      <w:r w:rsidRPr="00C50A4D">
        <w:rPr>
          <w:b/>
        </w:rPr>
        <w:t>1.2</w:t>
      </w:r>
      <w:r>
        <w:t xml:space="preserve"> </w:t>
      </w:r>
      <w:r w:rsidR="00C50A4D">
        <w:t>Cơ sở thực tiễn</w:t>
      </w:r>
    </w:p>
    <w:p w:rsidR="00C50A4D" w:rsidRDefault="00AF0A68" w:rsidP="003E0718">
      <w:pPr>
        <w:autoSpaceDE w:val="0"/>
        <w:autoSpaceDN w:val="0"/>
        <w:adjustRightInd w:val="0"/>
        <w:spacing w:before="120" w:after="120"/>
        <w:ind w:right="-14" w:firstLine="720"/>
        <w:jc w:val="both"/>
      </w:pPr>
      <w:r>
        <w:t>Sau khi thực hiện sắp xếp đơn vị hành chính cấp tỉnh theo Nghị quyết số 202/2025/QH15 của Quốc hội, quy mô tổ chức bộ máy, biên chế, điều kiện cơ sở vật chất và nhu cầu trang bị máy móc, thiết bị của các cơ quan, đơn vị trên địa bàn Thành phố có nhiều thay đổi.</w:t>
      </w:r>
      <w:r w:rsidR="00C50A4D">
        <w:t xml:space="preserve"> </w:t>
      </w:r>
    </w:p>
    <w:p w:rsidR="00C50A4D" w:rsidRDefault="00AF0A68" w:rsidP="003E0718">
      <w:pPr>
        <w:autoSpaceDE w:val="0"/>
        <w:autoSpaceDN w:val="0"/>
        <w:adjustRightInd w:val="0"/>
        <w:spacing w:before="120" w:after="120"/>
        <w:ind w:right="-14" w:firstLine="720"/>
        <w:jc w:val="both"/>
      </w:pPr>
      <w:r>
        <w:t>Trong bối cảnh đẩy mạnh chuyển đổi số, ứng dụng khoa học, công nghệ và đổi mới sáng tạo, nhiều cơ quan, đơn vị phát sinh nhu cầu bổ sung máy móc, thiết bị hoặc điều chỉnh mức giá trang bị nhằm đáp ứng yêu cầu thực hiện nhiệm vụ.</w:t>
      </w:r>
      <w:r w:rsidR="00C50A4D">
        <w:t xml:space="preserve"> </w:t>
      </w:r>
      <w:r>
        <w:t>Nếu chưa thực hiện phân cấp, các trường hợp này đều phải trình Ủy ban nhân dân Thành phố xem xét, quyết định, dẫn đến kéo dài thời gian xử lý hồ sơ, làm giảm tính chủ động của cơ quan, đơn vị và tăng khối lượng công việc tập trung ở cấp Thành phố.</w:t>
      </w:r>
    </w:p>
    <w:p w:rsidR="00AF0A68" w:rsidRDefault="00AF0A68" w:rsidP="003E0718">
      <w:pPr>
        <w:autoSpaceDE w:val="0"/>
        <w:autoSpaceDN w:val="0"/>
        <w:adjustRightInd w:val="0"/>
        <w:spacing w:before="120" w:after="120"/>
        <w:ind w:right="-14" w:firstLine="720"/>
        <w:jc w:val="both"/>
      </w:pPr>
      <w:r>
        <w:t>Việc phân cấp thẩm quyền</w:t>
      </w:r>
      <w:r w:rsidR="00C50A4D">
        <w:t xml:space="preserve"> </w:t>
      </w:r>
      <w:r w:rsidR="00C50A4D" w:rsidRPr="001043F0">
        <w:rPr>
          <w:bCs/>
          <w:color w:val="000000" w:themeColor="text1"/>
          <w:szCs w:val="28"/>
          <w:lang w:val="pt-BR"/>
        </w:rPr>
        <w:t xml:space="preserve">quyết định </w:t>
      </w:r>
      <w:r w:rsidR="00C50A4D" w:rsidRPr="001043F0">
        <w:rPr>
          <w:iCs/>
          <w:color w:val="000000" w:themeColor="text1"/>
          <w:szCs w:val="28"/>
          <w:lang w:val="vi-VN"/>
        </w:rPr>
        <w:t xml:space="preserve">bổ sung số lượng, các loại máy móc, thiết bị </w:t>
      </w:r>
      <w:r w:rsidR="00C50A4D" w:rsidRPr="001043F0">
        <w:rPr>
          <w:iCs/>
          <w:color w:val="000000" w:themeColor="text1"/>
          <w:szCs w:val="28"/>
        </w:rPr>
        <w:t xml:space="preserve">khác </w:t>
      </w:r>
      <w:r w:rsidR="00C50A4D" w:rsidRPr="001043F0">
        <w:rPr>
          <w:iCs/>
          <w:color w:val="000000" w:themeColor="text1"/>
          <w:szCs w:val="28"/>
          <w:lang w:val="vi-VN"/>
        </w:rPr>
        <w:t xml:space="preserve">và điều chỉnh mức giá từ trên 15% đến không quá 30% so với </w:t>
      </w:r>
      <w:r w:rsidR="00C50A4D">
        <w:rPr>
          <w:iCs/>
          <w:color w:val="000000" w:themeColor="text1"/>
          <w:szCs w:val="28"/>
        </w:rPr>
        <w:t xml:space="preserve">tiêu chuẩn, định mức </w:t>
      </w:r>
      <w:r w:rsidR="00C50A4D" w:rsidRPr="001043F0">
        <w:rPr>
          <w:iCs/>
          <w:color w:val="000000" w:themeColor="text1"/>
          <w:szCs w:val="28"/>
          <w:lang w:val="vi-VN"/>
        </w:rPr>
        <w:t>quy định</w:t>
      </w:r>
      <w:r w:rsidR="00C50A4D" w:rsidRPr="001043F0">
        <w:rPr>
          <w:color w:val="000000" w:themeColor="text1"/>
          <w:szCs w:val="28"/>
          <w:lang w:val="vi-VN"/>
        </w:rPr>
        <w:t xml:space="preserve"> đối với máy móc, thiết bị phục vụ công tác các chức danh và máy móc, thiết bị phục vụ hoạt động chung trang bị tại phòng làm việc tại cơ quan, đơn vị thuộc phạm vi quản lý của Thành phố</w:t>
      </w:r>
      <w:r w:rsidR="00C50A4D">
        <w:rPr>
          <w:color w:val="000000" w:themeColor="text1"/>
          <w:szCs w:val="28"/>
        </w:rPr>
        <w:t xml:space="preserve"> </w:t>
      </w:r>
      <w:r>
        <w:t>cho cơ quan chuyên môn, cơ quan hành chính khác, đơn vị sự nghiệp công lập trực thuộc Ủy ban nhân dân Thành phố và Ủy ban nhân dân xã, phường, đặc khu là cần thiết nhằm bảo đảm tính chủ động, kịp thời trong việc trang bị máy móc, thiết bị phục vụ hoạt động của cơ quan, đơn vị; đồng thời phù hợp chủ trương đẩy mạnh phân cấp, phân quyền, cải cách hành chính và nâng cao hiệu lực, hiệu quả quản lý nhà nước.</w:t>
      </w:r>
    </w:p>
    <w:p w:rsidR="00AF0A68" w:rsidRDefault="00AD7782" w:rsidP="003E0718">
      <w:pPr>
        <w:autoSpaceDE w:val="0"/>
        <w:autoSpaceDN w:val="0"/>
        <w:adjustRightInd w:val="0"/>
        <w:spacing w:before="120" w:after="120"/>
        <w:ind w:right="-14" w:firstLine="720"/>
        <w:jc w:val="both"/>
        <w:rPr>
          <w:b/>
          <w:bCs/>
        </w:rPr>
      </w:pPr>
      <w:r w:rsidRPr="00DD5C05">
        <w:rPr>
          <w:b/>
          <w:bCs/>
          <w:lang w:val="en"/>
        </w:rPr>
        <w:t>2. Mục</w:t>
      </w:r>
      <w:r w:rsidRPr="00DD5C05">
        <w:rPr>
          <w:b/>
          <w:bCs/>
        </w:rPr>
        <w:t xml:space="preserve"> đích, yêu cầu đánh giá</w:t>
      </w:r>
    </w:p>
    <w:p w:rsidR="00AF0A68" w:rsidRPr="00AF0A68" w:rsidRDefault="00AF0A68" w:rsidP="003E0718">
      <w:pPr>
        <w:autoSpaceDE w:val="0"/>
        <w:autoSpaceDN w:val="0"/>
        <w:adjustRightInd w:val="0"/>
        <w:spacing w:before="120" w:after="120"/>
        <w:ind w:right="-14" w:firstLine="720"/>
        <w:jc w:val="both"/>
        <w:rPr>
          <w:szCs w:val="28"/>
        </w:rPr>
      </w:pPr>
      <w:r w:rsidRPr="00AF0A68">
        <w:rPr>
          <w:szCs w:val="28"/>
        </w:rPr>
        <w:t>-</w:t>
      </w:r>
      <w:r w:rsidR="00960575" w:rsidRPr="00960575">
        <w:rPr>
          <w:szCs w:val="28"/>
        </w:rPr>
        <w:t xml:space="preserve">  Đánh giá mức độ phù hợp của việc phân cấp thẩm quyền với quy định của Luật Tổ chức chính quyền địa phương, Luật Quản lý, sử dụng tài sản công và Quyết định số 15/2025/QĐ-TTg của Thủ tướng Chính phủ (được sửa đổi, bổ sung tại Quyết định số 10/2026/QĐ-TTg).</w:t>
      </w:r>
    </w:p>
    <w:p w:rsidR="00AF0A68" w:rsidRPr="00AF0A68" w:rsidRDefault="00AF0A68" w:rsidP="003E0718">
      <w:pPr>
        <w:autoSpaceDE w:val="0"/>
        <w:autoSpaceDN w:val="0"/>
        <w:adjustRightInd w:val="0"/>
        <w:spacing w:before="120" w:after="120"/>
        <w:ind w:right="-14" w:firstLine="720"/>
        <w:jc w:val="both"/>
        <w:rPr>
          <w:szCs w:val="28"/>
        </w:rPr>
      </w:pPr>
      <w:r w:rsidRPr="00AF0A68">
        <w:rPr>
          <w:szCs w:val="28"/>
        </w:rPr>
        <w:t>-</w:t>
      </w:r>
      <w:r w:rsidR="00960575" w:rsidRPr="00960575">
        <w:rPr>
          <w:szCs w:val="28"/>
        </w:rPr>
        <w:t xml:space="preserve">  Đánh giá tác động của việc phân cấp đối với công tác quản lý, sử dụng tài sản công tại các cơ quan, đơn vị thuộc phạm vi quản lý của Thành phố.</w:t>
      </w:r>
    </w:p>
    <w:p w:rsidR="00AF0A68" w:rsidRPr="00AF0A68" w:rsidRDefault="00AF0A68" w:rsidP="003E0718">
      <w:pPr>
        <w:autoSpaceDE w:val="0"/>
        <w:autoSpaceDN w:val="0"/>
        <w:adjustRightInd w:val="0"/>
        <w:spacing w:before="120" w:after="120"/>
        <w:ind w:right="-14" w:firstLine="720"/>
        <w:jc w:val="both"/>
        <w:rPr>
          <w:szCs w:val="28"/>
        </w:rPr>
      </w:pPr>
      <w:r w:rsidRPr="00AF0A68">
        <w:rPr>
          <w:szCs w:val="28"/>
        </w:rPr>
        <w:lastRenderedPageBreak/>
        <w:t>-</w:t>
      </w:r>
      <w:r w:rsidR="00960575" w:rsidRPr="00960575">
        <w:rPr>
          <w:szCs w:val="28"/>
        </w:rPr>
        <w:t xml:space="preserve">  Đánh giá tác động đối với cải cách hành chính, việc nâng cao tính chủ động, trách nhiệm của cơ quan, đơn vị trong quá trình thực hiện nhiệm vụ được giao.</w:t>
      </w:r>
    </w:p>
    <w:p w:rsidR="00913094" w:rsidRPr="00AF0A68" w:rsidRDefault="00AF0A68" w:rsidP="003E0718">
      <w:pPr>
        <w:autoSpaceDE w:val="0"/>
        <w:autoSpaceDN w:val="0"/>
        <w:adjustRightInd w:val="0"/>
        <w:spacing w:before="120" w:after="120"/>
        <w:ind w:right="-14" w:firstLine="720"/>
        <w:jc w:val="both"/>
        <w:rPr>
          <w:spacing w:val="2"/>
          <w:szCs w:val="28"/>
        </w:rPr>
      </w:pPr>
      <w:r w:rsidRPr="00AF0A68">
        <w:rPr>
          <w:szCs w:val="28"/>
        </w:rPr>
        <w:t>-</w:t>
      </w:r>
      <w:r w:rsidR="00960575" w:rsidRPr="00AF0A68">
        <w:rPr>
          <w:szCs w:val="28"/>
        </w:rPr>
        <w:t xml:space="preserve">  Đánh giá tính khả thi, hiệu quả và điều kiện bảo đảm thực hiện khi áp dụng cơ chế phân cấp theo dự thảo Quyết định.</w:t>
      </w:r>
    </w:p>
    <w:p w:rsidR="00AD7782" w:rsidRPr="00DD5C05" w:rsidRDefault="00AD7782" w:rsidP="003E0718">
      <w:pPr>
        <w:autoSpaceDE w:val="0"/>
        <w:autoSpaceDN w:val="0"/>
        <w:adjustRightInd w:val="0"/>
        <w:spacing w:before="120" w:after="120"/>
        <w:ind w:right="-14" w:firstLine="720"/>
        <w:jc w:val="both"/>
      </w:pPr>
      <w:r w:rsidRPr="00DD5C05">
        <w:rPr>
          <w:b/>
          <w:bCs/>
          <w:lang w:val="en"/>
        </w:rPr>
        <w:t>II. K</w:t>
      </w:r>
      <w:r w:rsidRPr="00DD5C05">
        <w:rPr>
          <w:b/>
          <w:bCs/>
        </w:rPr>
        <w:t>ẾT QUẢ ĐÁNH GIÁ</w:t>
      </w:r>
    </w:p>
    <w:p w:rsidR="00AB0B57" w:rsidRDefault="00076CF9"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rPr>
          <w:rFonts w:eastAsia="Calibri"/>
          <w:b/>
          <w:szCs w:val="28"/>
          <w:lang w:val="fi-FI"/>
        </w:rPr>
      </w:pPr>
      <w:r w:rsidRPr="00DD6E3F">
        <w:rPr>
          <w:rFonts w:eastAsia="Calibri"/>
          <w:b/>
          <w:szCs w:val="28"/>
          <w:lang w:val="fi-FI"/>
        </w:rPr>
        <w:t>1. Đánh giá tác động thủ tục hành chính</w:t>
      </w:r>
    </w:p>
    <w:p w:rsidR="00AB0B57" w:rsidRDefault="00AB0B57"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Việc ban hành Quyết định phân cấp thẩm quyền không làm phát sinh thủ tục hành chính mới; không quy định thêm thành phần hồ sơ, trình tự, thủ tục, thời hạn giải quyết hoặc nghĩa vụ của tổ chức, cá nhân.</w:t>
      </w:r>
    </w:p>
    <w:p w:rsidR="00AB0B57" w:rsidRDefault="00AB0B57"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 xml:space="preserve">Dự thảo Quyết định chỉ điều chỉnh thẩm quyền xem xét, quyết định giữa các cơ quan, đơn vị trong quá trình quản lý, sử dụng tài sản công, </w:t>
      </w:r>
      <w:r w:rsidR="00D67C99">
        <w:t>không làm thay đổi phương thức thực hiện quyền và nghĩa vụ của tổ chức, cá nhân có liên quan</w:t>
      </w:r>
      <w:r>
        <w:t>; do đó không làm phát sinh chi phí tuân thủ thủ tục hành chính.</w:t>
      </w:r>
    </w:p>
    <w:p w:rsidR="00AB0B57" w:rsidRDefault="00AB0B57"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Việc phân cấp thẩm quyền quyết định bổ sung số lượng, các loại máy móc, thiết bị khác và điều chỉnh mức giá theo quy định góp phần rút ngắn thời gian xử lý hồ sơ, giảm khâu trung gian trong quá trình giải quyết công việc; tăng tính chủ động, trách nhiệm của cơ quan, đơn vị được phân cấp; đồng thời phù hợp với chủ trương đẩy mạnh cải cách hành chính, phân cấp, phân quyền trong quản lý nhà nước và quy định tại Quyết định số 15/2025/QĐ-TTg của Thủ tướng Chính phủ (được sửa đổi, bổ sung tại Quyết định số 10/2026/QĐ-TTg).</w:t>
      </w:r>
    </w:p>
    <w:p w:rsidR="00AB0B57" w:rsidRDefault="00076CF9"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rPr>
          <w:b/>
          <w:szCs w:val="28"/>
          <w:lang w:val="fi-FI"/>
        </w:rPr>
      </w:pPr>
      <w:r w:rsidRPr="00DD6E3F">
        <w:rPr>
          <w:b/>
          <w:szCs w:val="28"/>
          <w:lang w:val="fi-FI"/>
        </w:rPr>
        <w:t>2. Việc phân quyền, phân cấp</w:t>
      </w:r>
    </w:p>
    <w:p w:rsidR="00960575" w:rsidRDefault="00AB0B57"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Dự thảo Quyết định thực hiện phân cấp thẩm quyền của Ủy ban nhân dân Thành phố cho cơ quan chuyên môn, cơ quan hành chính khác, đơn vị sự nghiệp công lập trực thuộc Ủy ban nhân dân Thành phố và Ủy ban nhân dân xã, phường, đặc khu trong việc quyết định bổ sung số lượng, các loại máy móc, thiết bị khác và điều chỉnh mức giá từ trên 15% đến không quá 30% so với tiêu chuẩn, định mức quy định đối với máy móc, thiết bị phục vụ công tác các chức danh và máy móc, thiết bị phục vụ hoạt động chung trang bị tại phòng làm việc.</w:t>
      </w:r>
    </w:p>
    <w:p w:rsidR="00960575" w:rsidRDefault="00D67C99"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Việc phân cấp được thực hiện trên cơ sở quy định của Luật Tổ chức chính quyền địa phương số 72/2025/QH15 và Quyết định số 15/2025/QĐ-TTg</w:t>
      </w:r>
      <w:r w:rsidR="00AB0B57">
        <w:t xml:space="preserve"> của Thủ tướng Chính phủ (được sửa đổi, bổ sung tại Quyết định số 10/2026/QĐ-TTg), bảo đảm đúng thẩm quyền và phù hợp với quy định của pháp luật hiện hành.</w:t>
      </w:r>
    </w:p>
    <w:p w:rsidR="00960575" w:rsidRDefault="00AB0B57"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Việc phân cấp không làm thay đổi tiêu chuẩn, định mức sử dụng máy móc, thiết bị do Thủ tướng Chính phủ quy định mà chỉ chuyển giao thẩm quyền xem xét, quyết định trong phạm vi được pháp luật cho phép từ Ủy ban nhân dân Thành phố sang cơ quan, đơn vị được phân cấp. Cơ quan, đơn vị được phân cấp có trách nhiệm tự xem xét, quyết định và chịu trách nhiệm trước pháp luật, trước cơ quan quản lý cấp trên về tính cần thiết, tính hợp pháp, nguồn kinh phí và hiệu quả sử dụng tài sản; đồng thời chịu sự kiểm tra, giám sát của cơ quan có thẩm quyền theo quy định.</w:t>
      </w:r>
    </w:p>
    <w:p w:rsidR="00AB0B57" w:rsidRDefault="00AB0B57"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lastRenderedPageBreak/>
        <w:t>Việc phân cấp góp phần nâng cao tính chủ động, trách nhiệm của cơ quan, đơn vị trong quản lý, sử dụng tài sản công; bảo đảm việc giải quyết công việc kịp thời, phù hợp yêu cầu thực tiễn; đồng thời giảm áp lực xử lý hồ sơ tập trung tại cấp Thành phố trong điều kiện tổ chức chính quyền địa phương 02 cấp và quy mô quản lý của Thành phố Hồ Chí Minh sau sắp xếp đơn vị hành chính.</w:t>
      </w:r>
    </w:p>
    <w:p w:rsidR="00553E4E" w:rsidRDefault="00553E4E"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Việc phân cấp không làm phát sinh tổ chức bộ máy mới, không làm tăng biên chế, không làm phát sinh thêm nguồn kinh phí từ ngân sách nhà nước; việc thực hiện nhiệm vụ được phân cấp được bảo đảm bằng nguồn nhân lực, cơ sở vật chất và kinh phí hiện có của các cơ quan, đơn vị.</w:t>
      </w:r>
    </w:p>
    <w:p w:rsidR="00960575" w:rsidRDefault="00DD6E3F"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rPr>
          <w:b/>
        </w:rPr>
      </w:pPr>
      <w:r w:rsidRPr="00DD6E3F">
        <w:rPr>
          <w:b/>
        </w:rPr>
        <w:t>3. Việc ứng dụng, thúc đẩy phát triển khoa học, công nghệ, đổi mới sáng tạo và chuyển đổi số</w:t>
      </w:r>
    </w:p>
    <w:p w:rsidR="00960575" w:rsidRDefault="00960575"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 xml:space="preserve">Dự thảo Quyết định không quy định trực tiếp các cơ chế, chính sách về khoa học, công nghệ, đổi mới sáng tạo và chuyển đổi số. </w:t>
      </w:r>
    </w:p>
    <w:p w:rsidR="00960575" w:rsidRDefault="00960575"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Tuy nhiên, việc phân cấp thẩm quyền quyết định bổ sung số lượng, các loại máy móc, thiết bị khác theo quy định của Quyết định số 15/2025/QĐ-TTg (được sửa đổi, bổ sung tại Quyết định số 10/2026/QĐ-TTg), trong đó bao gồm các trường hợp phục vụ Chính phủ điện tử, chuyển đổi số, ứng dụng khoa học, công nghệ và đổi mới sáng tạo, sẽ tạo điều kiện để các cơ quan, đơn vị chủ động hơn trong việc đầu tư, trang bị cơ sở vật chất, hạ tầng kỹ thuật phục vụ thực hiện nhiệm vụ.</w:t>
      </w:r>
    </w:p>
    <w:p w:rsidR="00DD6E3F" w:rsidRPr="00DD6E3F" w:rsidRDefault="00960575"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Việc phân cấp góp phần đẩy nhanh tiến độ triển khai các nhiệm vụ chuyển đổi số, ứng dụng công nghệ thông tin, hiện đại hóa nền hành chính và nâng cao hiệu quả hoạt động của các cơ quan, đơn vị trên địa bàn Thành phố.</w:t>
      </w:r>
    </w:p>
    <w:p w:rsidR="00DD6E3F" w:rsidRPr="00DD6E3F" w:rsidRDefault="00DD6E3F"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rPr>
          <w:b/>
        </w:rPr>
      </w:pPr>
      <w:r w:rsidRPr="00DD6E3F">
        <w:rPr>
          <w:b/>
        </w:rPr>
        <w:t>4. Việc bảo đảm bình đẳng giới</w:t>
      </w:r>
    </w:p>
    <w:p w:rsidR="00DD6E3F" w:rsidRPr="00DD6E3F" w:rsidRDefault="00960575"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Dự thảo Quyết định không có nội dung liên quan đến giới, không quy định quyền, nghĩa vụ hoặc điều kiện áp dụng khác nhau giữa nam và nữ; do đó không phát sinh tác động về bình đẳng giới.</w:t>
      </w:r>
    </w:p>
    <w:p w:rsidR="00DD6E3F" w:rsidRPr="00DD6E3F" w:rsidRDefault="00DD6E3F"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rPr>
          <w:b/>
        </w:rPr>
      </w:pPr>
      <w:r w:rsidRPr="00DD6E3F">
        <w:rPr>
          <w:b/>
        </w:rPr>
        <w:t>5. Việc thực hiện chính sách dân tộc</w:t>
      </w:r>
    </w:p>
    <w:p w:rsidR="00DD6E3F" w:rsidRPr="00DD6E3F" w:rsidRDefault="00960575" w:rsidP="003E0718">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right="-14" w:firstLine="720"/>
        <w:jc w:val="both"/>
      </w:pPr>
      <w:r>
        <w:t>Dự thảo Quyết định không có nội dung liên quan đến chính sách dân tộc; không quy định cơ chế, chính sách riêng đối với đồng bào dân tộc thiểu số; do đó không phát sinh tác động đối với việc thực hiện chính sách dân tộc</w:t>
      </w:r>
      <w:r w:rsidR="00DD6E3F" w:rsidRPr="00DD6E3F">
        <w:t>./.</w:t>
      </w:r>
    </w:p>
    <w:p w:rsidR="006713B0" w:rsidRPr="00E1797B" w:rsidRDefault="006713B0" w:rsidP="006713B0">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right"/>
        <w:rPr>
          <w:b/>
          <w:szCs w:val="28"/>
          <w:lang w:val="fi-FI"/>
        </w:rPr>
      </w:pPr>
      <w:r w:rsidRPr="00E1797B">
        <w:rPr>
          <w:b/>
          <w:szCs w:val="28"/>
          <w:lang w:val="fi-FI"/>
        </w:rPr>
        <w:t>SỞ TÀI CHÍNH</w:t>
      </w:r>
    </w:p>
    <w:p w:rsidR="006713B0" w:rsidRPr="001E38B4" w:rsidRDefault="006713B0" w:rsidP="001E38B4">
      <w:pPr>
        <w:widowControl w:val="0"/>
        <w:pBdr>
          <w:top w:val="dotted" w:sz="4" w:space="0" w:color="FFFFFF"/>
          <w:left w:val="dotted" w:sz="4" w:space="0" w:color="FFFFFF"/>
          <w:bottom w:val="dotted" w:sz="4" w:space="7" w:color="FFFFFF"/>
          <w:right w:val="dotted" w:sz="4" w:space="0" w:color="FFFFFF"/>
        </w:pBdr>
        <w:shd w:val="clear" w:color="auto" w:fill="FFFFFF"/>
        <w:spacing w:before="120" w:after="120"/>
        <w:ind w:firstLine="720"/>
        <w:jc w:val="both"/>
      </w:pPr>
    </w:p>
    <w:sectPr w:rsidR="006713B0" w:rsidRPr="001E38B4" w:rsidSect="006A142D">
      <w:headerReference w:type="default" r:id="rId8"/>
      <w:footerReference w:type="even" r:id="rId9"/>
      <w:footerReference w:type="default" r:id="rId10"/>
      <w:pgSz w:w="11907" w:h="16840" w:code="9"/>
      <w:pgMar w:top="1134" w:right="1134" w:bottom="1134" w:left="1701" w:header="567"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7DA5" w:rsidRDefault="006A7DA5">
      <w:r>
        <w:separator/>
      </w:r>
    </w:p>
  </w:endnote>
  <w:endnote w:type="continuationSeparator" w:id="0">
    <w:p w:rsidR="006A7DA5" w:rsidRDefault="006A7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New Roman Bold">
    <w:panose1 w:val="02020803070505020304"/>
    <w:charset w:val="00"/>
    <w:family w:val="roman"/>
    <w:notTrueType/>
    <w:pitch w:val="default"/>
  </w:font>
  <w:font w:name="Times New Roman Italic">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325E" w:rsidRDefault="0021325E" w:rsidP="00B279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1325E" w:rsidRDefault="0021325E" w:rsidP="00FC18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325E" w:rsidRDefault="0021325E" w:rsidP="00443C5E">
    <w:pPr>
      <w:pStyle w:val="Footer"/>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7DA5" w:rsidRDefault="006A7DA5">
      <w:r>
        <w:separator/>
      </w:r>
    </w:p>
  </w:footnote>
  <w:footnote w:type="continuationSeparator" w:id="0">
    <w:p w:rsidR="006A7DA5" w:rsidRDefault="006A7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7F43" w:rsidRPr="006A142D" w:rsidRDefault="00CB7F43">
    <w:pPr>
      <w:pStyle w:val="Header"/>
      <w:jc w:val="center"/>
      <w:rPr>
        <w:sz w:val="24"/>
        <w:szCs w:val="24"/>
      </w:rPr>
    </w:pPr>
    <w:r w:rsidRPr="006A142D">
      <w:rPr>
        <w:sz w:val="24"/>
        <w:szCs w:val="24"/>
      </w:rPr>
      <w:fldChar w:fldCharType="begin"/>
    </w:r>
    <w:r w:rsidRPr="006A142D">
      <w:rPr>
        <w:sz w:val="24"/>
        <w:szCs w:val="24"/>
      </w:rPr>
      <w:instrText xml:space="preserve"> PAGE   \* MERGEFORMAT </w:instrText>
    </w:r>
    <w:r w:rsidRPr="006A142D">
      <w:rPr>
        <w:sz w:val="24"/>
        <w:szCs w:val="24"/>
      </w:rPr>
      <w:fldChar w:fldCharType="separate"/>
    </w:r>
    <w:r w:rsidR="00693BCC">
      <w:rPr>
        <w:noProof/>
        <w:sz w:val="24"/>
        <w:szCs w:val="24"/>
      </w:rPr>
      <w:t>4</w:t>
    </w:r>
    <w:r w:rsidRPr="006A142D">
      <w:rPr>
        <w:noProof/>
        <w:sz w:val="24"/>
        <w:szCs w:val="24"/>
      </w:rPr>
      <w:fldChar w:fldCharType="end"/>
    </w:r>
  </w:p>
  <w:p w:rsidR="00CB7F43" w:rsidRDefault="00CB7F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D093E"/>
    <w:multiLevelType w:val="hybridMultilevel"/>
    <w:tmpl w:val="F3DA9270"/>
    <w:lvl w:ilvl="0" w:tplc="66FA24D2">
      <w:start w:val="2"/>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 w15:restartNumberingAfterBreak="0">
    <w:nsid w:val="06577729"/>
    <w:multiLevelType w:val="multilevel"/>
    <w:tmpl w:val="48CE7B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FE51C9"/>
    <w:multiLevelType w:val="hybridMultilevel"/>
    <w:tmpl w:val="C1187118"/>
    <w:lvl w:ilvl="0" w:tplc="9C6C5950">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 w15:restartNumberingAfterBreak="0">
    <w:nsid w:val="38012F4C"/>
    <w:multiLevelType w:val="hybridMultilevel"/>
    <w:tmpl w:val="9D16C906"/>
    <w:lvl w:ilvl="0" w:tplc="65A293D4">
      <w:start w:val="1"/>
      <w:numFmt w:val="decimal"/>
      <w:lvlText w:val="(%1)"/>
      <w:lvlJc w:val="left"/>
      <w:pPr>
        <w:ind w:left="343" w:hanging="360"/>
      </w:pPr>
      <w:rPr>
        <w:rFonts w:hint="default"/>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4" w15:restartNumberingAfterBreak="0">
    <w:nsid w:val="3E4A5EFF"/>
    <w:multiLevelType w:val="hybridMultilevel"/>
    <w:tmpl w:val="2A6241A6"/>
    <w:lvl w:ilvl="0" w:tplc="6DACD880">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A00CB3"/>
    <w:multiLevelType w:val="multilevel"/>
    <w:tmpl w:val="D6200B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6152CB3"/>
    <w:multiLevelType w:val="hybridMultilevel"/>
    <w:tmpl w:val="B21A13BE"/>
    <w:lvl w:ilvl="0" w:tplc="6388F208">
      <w:start w:val="1"/>
      <w:numFmt w:val="decimal"/>
      <w:lvlText w:val="%1."/>
      <w:lvlJc w:val="left"/>
      <w:pPr>
        <w:ind w:left="1211" w:hanging="360"/>
      </w:pPr>
      <w:rPr>
        <w:rFonts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7" w15:restartNumberingAfterBreak="0">
    <w:nsid w:val="585B515C"/>
    <w:multiLevelType w:val="multilevel"/>
    <w:tmpl w:val="07E08F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A585605"/>
    <w:multiLevelType w:val="hybridMultilevel"/>
    <w:tmpl w:val="E3BE702A"/>
    <w:lvl w:ilvl="0" w:tplc="E564B016">
      <w:start w:val="2"/>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num w:numId="1">
    <w:abstractNumId w:val="6"/>
  </w:num>
  <w:num w:numId="2">
    <w:abstractNumId w:val="2"/>
  </w:num>
  <w:num w:numId="3">
    <w:abstractNumId w:val="0"/>
  </w:num>
  <w:num w:numId="4">
    <w:abstractNumId w:val="3"/>
  </w:num>
  <w:num w:numId="5">
    <w:abstractNumId w:val="4"/>
  </w:num>
  <w:num w:numId="6">
    <w:abstractNumId w:val="8"/>
  </w:num>
  <w:num w:numId="7">
    <w:abstractNumId w:val="7"/>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32C"/>
    <w:rsid w:val="00002A0A"/>
    <w:rsid w:val="00002B3F"/>
    <w:rsid w:val="000042F9"/>
    <w:rsid w:val="000044EA"/>
    <w:rsid w:val="0000702C"/>
    <w:rsid w:val="0000710A"/>
    <w:rsid w:val="00007C04"/>
    <w:rsid w:val="00011E89"/>
    <w:rsid w:val="00012D3A"/>
    <w:rsid w:val="00013051"/>
    <w:rsid w:val="000130A0"/>
    <w:rsid w:val="0001481D"/>
    <w:rsid w:val="000163B3"/>
    <w:rsid w:val="00020010"/>
    <w:rsid w:val="0002348B"/>
    <w:rsid w:val="000247C3"/>
    <w:rsid w:val="00024E61"/>
    <w:rsid w:val="000259FF"/>
    <w:rsid w:val="00030667"/>
    <w:rsid w:val="0003216D"/>
    <w:rsid w:val="000338C6"/>
    <w:rsid w:val="00034354"/>
    <w:rsid w:val="000349B1"/>
    <w:rsid w:val="0003586C"/>
    <w:rsid w:val="00041528"/>
    <w:rsid w:val="000424EA"/>
    <w:rsid w:val="00043583"/>
    <w:rsid w:val="00046DD5"/>
    <w:rsid w:val="000517B7"/>
    <w:rsid w:val="00052E0B"/>
    <w:rsid w:val="00056356"/>
    <w:rsid w:val="0005723F"/>
    <w:rsid w:val="00057311"/>
    <w:rsid w:val="000600BB"/>
    <w:rsid w:val="000614AC"/>
    <w:rsid w:val="000628F1"/>
    <w:rsid w:val="00066D35"/>
    <w:rsid w:val="0007087C"/>
    <w:rsid w:val="000709DC"/>
    <w:rsid w:val="0007243C"/>
    <w:rsid w:val="00073633"/>
    <w:rsid w:val="00075C2B"/>
    <w:rsid w:val="00076CF9"/>
    <w:rsid w:val="00077E5B"/>
    <w:rsid w:val="000803A7"/>
    <w:rsid w:val="00083872"/>
    <w:rsid w:val="00083B25"/>
    <w:rsid w:val="000953D0"/>
    <w:rsid w:val="00095463"/>
    <w:rsid w:val="00097314"/>
    <w:rsid w:val="000A06E6"/>
    <w:rsid w:val="000A4A02"/>
    <w:rsid w:val="000A597A"/>
    <w:rsid w:val="000A5E13"/>
    <w:rsid w:val="000B0A83"/>
    <w:rsid w:val="000B2038"/>
    <w:rsid w:val="000B2BD1"/>
    <w:rsid w:val="000C13D1"/>
    <w:rsid w:val="000C2B2F"/>
    <w:rsid w:val="000C6751"/>
    <w:rsid w:val="000C753C"/>
    <w:rsid w:val="000D091D"/>
    <w:rsid w:val="000D268B"/>
    <w:rsid w:val="000D2FA7"/>
    <w:rsid w:val="000D3212"/>
    <w:rsid w:val="000D40A1"/>
    <w:rsid w:val="000D4836"/>
    <w:rsid w:val="000D6046"/>
    <w:rsid w:val="000D69EF"/>
    <w:rsid w:val="000E1793"/>
    <w:rsid w:val="000E1942"/>
    <w:rsid w:val="000E2130"/>
    <w:rsid w:val="000E2C0B"/>
    <w:rsid w:val="000E6135"/>
    <w:rsid w:val="000F422E"/>
    <w:rsid w:val="000F536D"/>
    <w:rsid w:val="000F6959"/>
    <w:rsid w:val="000F7AD0"/>
    <w:rsid w:val="000F7DD9"/>
    <w:rsid w:val="001034B8"/>
    <w:rsid w:val="00104AF7"/>
    <w:rsid w:val="00104C7A"/>
    <w:rsid w:val="001114F6"/>
    <w:rsid w:val="00111DCE"/>
    <w:rsid w:val="0011239C"/>
    <w:rsid w:val="00112C70"/>
    <w:rsid w:val="0011469F"/>
    <w:rsid w:val="00121CBD"/>
    <w:rsid w:val="0012251A"/>
    <w:rsid w:val="00122BA9"/>
    <w:rsid w:val="001232D8"/>
    <w:rsid w:val="00124519"/>
    <w:rsid w:val="00124D33"/>
    <w:rsid w:val="00125ADF"/>
    <w:rsid w:val="001312CA"/>
    <w:rsid w:val="001334F4"/>
    <w:rsid w:val="00134FE1"/>
    <w:rsid w:val="00135368"/>
    <w:rsid w:val="00135492"/>
    <w:rsid w:val="00142014"/>
    <w:rsid w:val="0014503A"/>
    <w:rsid w:val="001465B2"/>
    <w:rsid w:val="00150071"/>
    <w:rsid w:val="00150852"/>
    <w:rsid w:val="00150985"/>
    <w:rsid w:val="0015333A"/>
    <w:rsid w:val="00155CF3"/>
    <w:rsid w:val="0015767E"/>
    <w:rsid w:val="00160E0A"/>
    <w:rsid w:val="00161654"/>
    <w:rsid w:val="0016451B"/>
    <w:rsid w:val="0016470C"/>
    <w:rsid w:val="00164EC8"/>
    <w:rsid w:val="001656DB"/>
    <w:rsid w:val="00165C47"/>
    <w:rsid w:val="001677B9"/>
    <w:rsid w:val="0017410A"/>
    <w:rsid w:val="00184C99"/>
    <w:rsid w:val="00185462"/>
    <w:rsid w:val="00190DCC"/>
    <w:rsid w:val="001916CD"/>
    <w:rsid w:val="00192B8C"/>
    <w:rsid w:val="00192C9D"/>
    <w:rsid w:val="00192F5C"/>
    <w:rsid w:val="0019319D"/>
    <w:rsid w:val="00197B1C"/>
    <w:rsid w:val="001A3C35"/>
    <w:rsid w:val="001B55A6"/>
    <w:rsid w:val="001B5B32"/>
    <w:rsid w:val="001B6079"/>
    <w:rsid w:val="001B6A71"/>
    <w:rsid w:val="001B773E"/>
    <w:rsid w:val="001C0D21"/>
    <w:rsid w:val="001D02E9"/>
    <w:rsid w:val="001E38B4"/>
    <w:rsid w:val="001E405D"/>
    <w:rsid w:val="001F0C7E"/>
    <w:rsid w:val="001F1BB1"/>
    <w:rsid w:val="001F21EA"/>
    <w:rsid w:val="001F4DCF"/>
    <w:rsid w:val="001F4ED2"/>
    <w:rsid w:val="00201585"/>
    <w:rsid w:val="0020169B"/>
    <w:rsid w:val="00202877"/>
    <w:rsid w:val="0020681E"/>
    <w:rsid w:val="00207CB4"/>
    <w:rsid w:val="00211D66"/>
    <w:rsid w:val="002122F6"/>
    <w:rsid w:val="00212A0C"/>
    <w:rsid w:val="0021325E"/>
    <w:rsid w:val="0021555F"/>
    <w:rsid w:val="00221C95"/>
    <w:rsid w:val="0023106E"/>
    <w:rsid w:val="00235266"/>
    <w:rsid w:val="002402FA"/>
    <w:rsid w:val="00241283"/>
    <w:rsid w:val="00241F56"/>
    <w:rsid w:val="002451D7"/>
    <w:rsid w:val="00246D66"/>
    <w:rsid w:val="00246EA9"/>
    <w:rsid w:val="002516AC"/>
    <w:rsid w:val="00253775"/>
    <w:rsid w:val="00254A82"/>
    <w:rsid w:val="00255C20"/>
    <w:rsid w:val="002642A9"/>
    <w:rsid w:val="00265DE2"/>
    <w:rsid w:val="00271840"/>
    <w:rsid w:val="00273F56"/>
    <w:rsid w:val="0028041D"/>
    <w:rsid w:val="00282122"/>
    <w:rsid w:val="00282FF3"/>
    <w:rsid w:val="00283712"/>
    <w:rsid w:val="00287241"/>
    <w:rsid w:val="00291350"/>
    <w:rsid w:val="00291509"/>
    <w:rsid w:val="002937F9"/>
    <w:rsid w:val="00294BC9"/>
    <w:rsid w:val="00295B5A"/>
    <w:rsid w:val="00296E96"/>
    <w:rsid w:val="00297A41"/>
    <w:rsid w:val="002A65B5"/>
    <w:rsid w:val="002B0F7C"/>
    <w:rsid w:val="002B1238"/>
    <w:rsid w:val="002B208E"/>
    <w:rsid w:val="002B4C64"/>
    <w:rsid w:val="002B4FC1"/>
    <w:rsid w:val="002B5833"/>
    <w:rsid w:val="002C1355"/>
    <w:rsid w:val="002C4161"/>
    <w:rsid w:val="002C5EDD"/>
    <w:rsid w:val="002D0C02"/>
    <w:rsid w:val="002D1C03"/>
    <w:rsid w:val="002D5307"/>
    <w:rsid w:val="002E44E8"/>
    <w:rsid w:val="002E4EBA"/>
    <w:rsid w:val="002E4F2F"/>
    <w:rsid w:val="002F3751"/>
    <w:rsid w:val="002F3D35"/>
    <w:rsid w:val="002F59DD"/>
    <w:rsid w:val="002F674A"/>
    <w:rsid w:val="002F7318"/>
    <w:rsid w:val="00303982"/>
    <w:rsid w:val="0030466C"/>
    <w:rsid w:val="00304683"/>
    <w:rsid w:val="00306D79"/>
    <w:rsid w:val="0030773F"/>
    <w:rsid w:val="00310682"/>
    <w:rsid w:val="00311C07"/>
    <w:rsid w:val="003122EE"/>
    <w:rsid w:val="003131BD"/>
    <w:rsid w:val="00323004"/>
    <w:rsid w:val="00323558"/>
    <w:rsid w:val="003245A6"/>
    <w:rsid w:val="003265DF"/>
    <w:rsid w:val="003279AC"/>
    <w:rsid w:val="0033317A"/>
    <w:rsid w:val="00333A7A"/>
    <w:rsid w:val="003354D2"/>
    <w:rsid w:val="00340234"/>
    <w:rsid w:val="00341161"/>
    <w:rsid w:val="003424CB"/>
    <w:rsid w:val="00343790"/>
    <w:rsid w:val="00343A0E"/>
    <w:rsid w:val="00353A59"/>
    <w:rsid w:val="00356D69"/>
    <w:rsid w:val="00360424"/>
    <w:rsid w:val="00360455"/>
    <w:rsid w:val="00360E56"/>
    <w:rsid w:val="00363937"/>
    <w:rsid w:val="0036652E"/>
    <w:rsid w:val="003706C0"/>
    <w:rsid w:val="00370BBD"/>
    <w:rsid w:val="00371486"/>
    <w:rsid w:val="00372179"/>
    <w:rsid w:val="00373311"/>
    <w:rsid w:val="00375460"/>
    <w:rsid w:val="003754F2"/>
    <w:rsid w:val="00376523"/>
    <w:rsid w:val="003805FD"/>
    <w:rsid w:val="003809D7"/>
    <w:rsid w:val="00387E7F"/>
    <w:rsid w:val="0039507C"/>
    <w:rsid w:val="00397C2E"/>
    <w:rsid w:val="003A13B8"/>
    <w:rsid w:val="003A1732"/>
    <w:rsid w:val="003A5B70"/>
    <w:rsid w:val="003B16AA"/>
    <w:rsid w:val="003B246B"/>
    <w:rsid w:val="003B3BB8"/>
    <w:rsid w:val="003B624A"/>
    <w:rsid w:val="003C3D2F"/>
    <w:rsid w:val="003C3E34"/>
    <w:rsid w:val="003C6BC4"/>
    <w:rsid w:val="003D025D"/>
    <w:rsid w:val="003D0BF8"/>
    <w:rsid w:val="003D51BD"/>
    <w:rsid w:val="003D54DE"/>
    <w:rsid w:val="003D5AF9"/>
    <w:rsid w:val="003D6B1A"/>
    <w:rsid w:val="003D6B53"/>
    <w:rsid w:val="003E0718"/>
    <w:rsid w:val="003E6E24"/>
    <w:rsid w:val="003E7F21"/>
    <w:rsid w:val="00400B6B"/>
    <w:rsid w:val="00401420"/>
    <w:rsid w:val="0040203A"/>
    <w:rsid w:val="004040F6"/>
    <w:rsid w:val="004072B3"/>
    <w:rsid w:val="00412685"/>
    <w:rsid w:val="00413637"/>
    <w:rsid w:val="004141F6"/>
    <w:rsid w:val="00417329"/>
    <w:rsid w:val="00421E9A"/>
    <w:rsid w:val="00422B2A"/>
    <w:rsid w:val="004322E2"/>
    <w:rsid w:val="00432683"/>
    <w:rsid w:val="0043609C"/>
    <w:rsid w:val="00437397"/>
    <w:rsid w:val="00443C5E"/>
    <w:rsid w:val="00444B50"/>
    <w:rsid w:val="004513AD"/>
    <w:rsid w:val="004517E1"/>
    <w:rsid w:val="00454A83"/>
    <w:rsid w:val="0046306D"/>
    <w:rsid w:val="00466086"/>
    <w:rsid w:val="00467479"/>
    <w:rsid w:val="004723C2"/>
    <w:rsid w:val="00474852"/>
    <w:rsid w:val="00475C6B"/>
    <w:rsid w:val="004764BD"/>
    <w:rsid w:val="00477F4B"/>
    <w:rsid w:val="004803B7"/>
    <w:rsid w:val="0048363F"/>
    <w:rsid w:val="0048395B"/>
    <w:rsid w:val="00485BC8"/>
    <w:rsid w:val="0048629C"/>
    <w:rsid w:val="00487802"/>
    <w:rsid w:val="00493145"/>
    <w:rsid w:val="004948AB"/>
    <w:rsid w:val="00495879"/>
    <w:rsid w:val="0049602F"/>
    <w:rsid w:val="00496A54"/>
    <w:rsid w:val="004977C1"/>
    <w:rsid w:val="004A31BF"/>
    <w:rsid w:val="004A5B4A"/>
    <w:rsid w:val="004B0ACD"/>
    <w:rsid w:val="004B2ABB"/>
    <w:rsid w:val="004B4B45"/>
    <w:rsid w:val="004B51F1"/>
    <w:rsid w:val="004B74A5"/>
    <w:rsid w:val="004C40BC"/>
    <w:rsid w:val="004C441D"/>
    <w:rsid w:val="004C74B5"/>
    <w:rsid w:val="004D0841"/>
    <w:rsid w:val="004D6C01"/>
    <w:rsid w:val="004F04BC"/>
    <w:rsid w:val="004F0BD1"/>
    <w:rsid w:val="004F14DD"/>
    <w:rsid w:val="004F1672"/>
    <w:rsid w:val="004F6AFC"/>
    <w:rsid w:val="004F6D8C"/>
    <w:rsid w:val="0050048D"/>
    <w:rsid w:val="005010CB"/>
    <w:rsid w:val="00501696"/>
    <w:rsid w:val="00501F05"/>
    <w:rsid w:val="00502EF4"/>
    <w:rsid w:val="00504056"/>
    <w:rsid w:val="00504AAE"/>
    <w:rsid w:val="00505DDE"/>
    <w:rsid w:val="00506FCA"/>
    <w:rsid w:val="005109D5"/>
    <w:rsid w:val="005156B9"/>
    <w:rsid w:val="00517001"/>
    <w:rsid w:val="00521ADC"/>
    <w:rsid w:val="00521BEA"/>
    <w:rsid w:val="00521C5C"/>
    <w:rsid w:val="00522617"/>
    <w:rsid w:val="00525DFB"/>
    <w:rsid w:val="00525E22"/>
    <w:rsid w:val="00526E48"/>
    <w:rsid w:val="00531E3B"/>
    <w:rsid w:val="00532BB0"/>
    <w:rsid w:val="0053439A"/>
    <w:rsid w:val="00536C0B"/>
    <w:rsid w:val="00540E6B"/>
    <w:rsid w:val="005431E4"/>
    <w:rsid w:val="00543AE5"/>
    <w:rsid w:val="005451B6"/>
    <w:rsid w:val="00547346"/>
    <w:rsid w:val="0055199A"/>
    <w:rsid w:val="00552735"/>
    <w:rsid w:val="00552C9B"/>
    <w:rsid w:val="005531B3"/>
    <w:rsid w:val="00553E4E"/>
    <w:rsid w:val="00554773"/>
    <w:rsid w:val="005557F2"/>
    <w:rsid w:val="00556980"/>
    <w:rsid w:val="00556E2A"/>
    <w:rsid w:val="0055736A"/>
    <w:rsid w:val="005576A0"/>
    <w:rsid w:val="00567EA4"/>
    <w:rsid w:val="00571C9B"/>
    <w:rsid w:val="00576C38"/>
    <w:rsid w:val="00576E26"/>
    <w:rsid w:val="0058163D"/>
    <w:rsid w:val="00591359"/>
    <w:rsid w:val="00592E1E"/>
    <w:rsid w:val="005930F5"/>
    <w:rsid w:val="0059669A"/>
    <w:rsid w:val="005A1961"/>
    <w:rsid w:val="005A4545"/>
    <w:rsid w:val="005A482E"/>
    <w:rsid w:val="005A4C1E"/>
    <w:rsid w:val="005A6BFB"/>
    <w:rsid w:val="005B0CDB"/>
    <w:rsid w:val="005B1ABA"/>
    <w:rsid w:val="005B40A6"/>
    <w:rsid w:val="005B5BB7"/>
    <w:rsid w:val="005B6EC4"/>
    <w:rsid w:val="005B71FE"/>
    <w:rsid w:val="005C05FF"/>
    <w:rsid w:val="005C170A"/>
    <w:rsid w:val="005C1DAE"/>
    <w:rsid w:val="005C1FA9"/>
    <w:rsid w:val="005C3349"/>
    <w:rsid w:val="005C5A7A"/>
    <w:rsid w:val="005C5F83"/>
    <w:rsid w:val="005C5F8A"/>
    <w:rsid w:val="005D5A50"/>
    <w:rsid w:val="005E3947"/>
    <w:rsid w:val="005E59A3"/>
    <w:rsid w:val="005E7C9C"/>
    <w:rsid w:val="005F083C"/>
    <w:rsid w:val="005F0A2F"/>
    <w:rsid w:val="005F0CA3"/>
    <w:rsid w:val="005F52E2"/>
    <w:rsid w:val="005F59F2"/>
    <w:rsid w:val="00601C67"/>
    <w:rsid w:val="00604AA8"/>
    <w:rsid w:val="00605734"/>
    <w:rsid w:val="00622B14"/>
    <w:rsid w:val="006241A6"/>
    <w:rsid w:val="00624680"/>
    <w:rsid w:val="006338C6"/>
    <w:rsid w:val="00634659"/>
    <w:rsid w:val="0064048F"/>
    <w:rsid w:val="00640EE4"/>
    <w:rsid w:val="00641182"/>
    <w:rsid w:val="0064474E"/>
    <w:rsid w:val="00646AD7"/>
    <w:rsid w:val="0064730A"/>
    <w:rsid w:val="0065062E"/>
    <w:rsid w:val="00650BE1"/>
    <w:rsid w:val="00650EA1"/>
    <w:rsid w:val="00651A60"/>
    <w:rsid w:val="006559CD"/>
    <w:rsid w:val="00661ED7"/>
    <w:rsid w:val="00662CA0"/>
    <w:rsid w:val="00662E69"/>
    <w:rsid w:val="00663346"/>
    <w:rsid w:val="006641B9"/>
    <w:rsid w:val="006703AA"/>
    <w:rsid w:val="006713B0"/>
    <w:rsid w:val="00671FC7"/>
    <w:rsid w:val="00672713"/>
    <w:rsid w:val="006727B2"/>
    <w:rsid w:val="00673477"/>
    <w:rsid w:val="00676F2C"/>
    <w:rsid w:val="00680C4D"/>
    <w:rsid w:val="006822DA"/>
    <w:rsid w:val="00682A16"/>
    <w:rsid w:val="00684048"/>
    <w:rsid w:val="00685EE8"/>
    <w:rsid w:val="0068643D"/>
    <w:rsid w:val="006908C8"/>
    <w:rsid w:val="00692EF6"/>
    <w:rsid w:val="00693BCC"/>
    <w:rsid w:val="00695543"/>
    <w:rsid w:val="0069597A"/>
    <w:rsid w:val="00696AF0"/>
    <w:rsid w:val="006A142D"/>
    <w:rsid w:val="006A234C"/>
    <w:rsid w:val="006A4232"/>
    <w:rsid w:val="006A62F6"/>
    <w:rsid w:val="006A6DB5"/>
    <w:rsid w:val="006A7DA5"/>
    <w:rsid w:val="006B1D9A"/>
    <w:rsid w:val="006B3982"/>
    <w:rsid w:val="006B7977"/>
    <w:rsid w:val="006C0205"/>
    <w:rsid w:val="006D0E49"/>
    <w:rsid w:val="006D236E"/>
    <w:rsid w:val="006D3958"/>
    <w:rsid w:val="006D4300"/>
    <w:rsid w:val="006D4407"/>
    <w:rsid w:val="006D51A7"/>
    <w:rsid w:val="006D632C"/>
    <w:rsid w:val="006D6FC7"/>
    <w:rsid w:val="006E2B53"/>
    <w:rsid w:val="006E44F2"/>
    <w:rsid w:val="006E4B2F"/>
    <w:rsid w:val="006E5AC9"/>
    <w:rsid w:val="006E7405"/>
    <w:rsid w:val="006E7680"/>
    <w:rsid w:val="006F274C"/>
    <w:rsid w:val="006F4EEE"/>
    <w:rsid w:val="006F508A"/>
    <w:rsid w:val="006F71E3"/>
    <w:rsid w:val="006F7BDF"/>
    <w:rsid w:val="007015E7"/>
    <w:rsid w:val="00703219"/>
    <w:rsid w:val="00703D07"/>
    <w:rsid w:val="00703E7C"/>
    <w:rsid w:val="0070532C"/>
    <w:rsid w:val="00706C4D"/>
    <w:rsid w:val="00706FCE"/>
    <w:rsid w:val="00707B58"/>
    <w:rsid w:val="0071324B"/>
    <w:rsid w:val="00715651"/>
    <w:rsid w:val="00715BE7"/>
    <w:rsid w:val="0072012B"/>
    <w:rsid w:val="00721ED2"/>
    <w:rsid w:val="0072651A"/>
    <w:rsid w:val="00726992"/>
    <w:rsid w:val="007304FB"/>
    <w:rsid w:val="00730C51"/>
    <w:rsid w:val="00735B37"/>
    <w:rsid w:val="00735DE8"/>
    <w:rsid w:val="007361FC"/>
    <w:rsid w:val="00740C45"/>
    <w:rsid w:val="00743E89"/>
    <w:rsid w:val="00745FB3"/>
    <w:rsid w:val="00751573"/>
    <w:rsid w:val="00752BD8"/>
    <w:rsid w:val="00754310"/>
    <w:rsid w:val="00754553"/>
    <w:rsid w:val="00766CED"/>
    <w:rsid w:val="00767B7B"/>
    <w:rsid w:val="00767C03"/>
    <w:rsid w:val="00767CBC"/>
    <w:rsid w:val="00772E0C"/>
    <w:rsid w:val="00776DFF"/>
    <w:rsid w:val="007776A1"/>
    <w:rsid w:val="007813F7"/>
    <w:rsid w:val="007826A0"/>
    <w:rsid w:val="00784A14"/>
    <w:rsid w:val="007901AC"/>
    <w:rsid w:val="007915E7"/>
    <w:rsid w:val="00793636"/>
    <w:rsid w:val="007A05F5"/>
    <w:rsid w:val="007A4A94"/>
    <w:rsid w:val="007A500A"/>
    <w:rsid w:val="007A6C0E"/>
    <w:rsid w:val="007B17D0"/>
    <w:rsid w:val="007B22CF"/>
    <w:rsid w:val="007B3A9D"/>
    <w:rsid w:val="007B670F"/>
    <w:rsid w:val="007C0AD9"/>
    <w:rsid w:val="007C10C4"/>
    <w:rsid w:val="007C10F6"/>
    <w:rsid w:val="007C20B1"/>
    <w:rsid w:val="007C27D7"/>
    <w:rsid w:val="007C572F"/>
    <w:rsid w:val="007C7938"/>
    <w:rsid w:val="007D0235"/>
    <w:rsid w:val="007D18F6"/>
    <w:rsid w:val="007D219F"/>
    <w:rsid w:val="007D541F"/>
    <w:rsid w:val="007D5FDE"/>
    <w:rsid w:val="007D6341"/>
    <w:rsid w:val="007D66F3"/>
    <w:rsid w:val="007D7A57"/>
    <w:rsid w:val="007E1316"/>
    <w:rsid w:val="007E5131"/>
    <w:rsid w:val="007E7962"/>
    <w:rsid w:val="007F0239"/>
    <w:rsid w:val="007F09BB"/>
    <w:rsid w:val="007F4466"/>
    <w:rsid w:val="007F4769"/>
    <w:rsid w:val="007F4D92"/>
    <w:rsid w:val="007F77B9"/>
    <w:rsid w:val="00802331"/>
    <w:rsid w:val="00802B91"/>
    <w:rsid w:val="00804D08"/>
    <w:rsid w:val="008118C4"/>
    <w:rsid w:val="00811D64"/>
    <w:rsid w:val="00812F86"/>
    <w:rsid w:val="00813550"/>
    <w:rsid w:val="008158C1"/>
    <w:rsid w:val="00815C6F"/>
    <w:rsid w:val="00816D75"/>
    <w:rsid w:val="008178A4"/>
    <w:rsid w:val="00821A62"/>
    <w:rsid w:val="0082228C"/>
    <w:rsid w:val="0082295E"/>
    <w:rsid w:val="00823EF3"/>
    <w:rsid w:val="00825491"/>
    <w:rsid w:val="00826EBC"/>
    <w:rsid w:val="008310D5"/>
    <w:rsid w:val="008323E9"/>
    <w:rsid w:val="008334BF"/>
    <w:rsid w:val="00840DDC"/>
    <w:rsid w:val="0084399D"/>
    <w:rsid w:val="00851E12"/>
    <w:rsid w:val="00853CED"/>
    <w:rsid w:val="00863249"/>
    <w:rsid w:val="008650A0"/>
    <w:rsid w:val="008650B5"/>
    <w:rsid w:val="00871ECD"/>
    <w:rsid w:val="00872B14"/>
    <w:rsid w:val="0087369A"/>
    <w:rsid w:val="0087674F"/>
    <w:rsid w:val="00877135"/>
    <w:rsid w:val="008774DB"/>
    <w:rsid w:val="008803FB"/>
    <w:rsid w:val="008839B4"/>
    <w:rsid w:val="00884548"/>
    <w:rsid w:val="0088585A"/>
    <w:rsid w:val="00885AE3"/>
    <w:rsid w:val="00890C36"/>
    <w:rsid w:val="008931D1"/>
    <w:rsid w:val="0089761A"/>
    <w:rsid w:val="008A026B"/>
    <w:rsid w:val="008A10AB"/>
    <w:rsid w:val="008A13E0"/>
    <w:rsid w:val="008A2912"/>
    <w:rsid w:val="008A2E13"/>
    <w:rsid w:val="008A3D14"/>
    <w:rsid w:val="008A5103"/>
    <w:rsid w:val="008A5FD5"/>
    <w:rsid w:val="008A7F5C"/>
    <w:rsid w:val="008B15F5"/>
    <w:rsid w:val="008B1AE3"/>
    <w:rsid w:val="008B1BA7"/>
    <w:rsid w:val="008B6240"/>
    <w:rsid w:val="008C1856"/>
    <w:rsid w:val="008C2B11"/>
    <w:rsid w:val="008C3B4C"/>
    <w:rsid w:val="008C55F7"/>
    <w:rsid w:val="008C6D28"/>
    <w:rsid w:val="008C7261"/>
    <w:rsid w:val="008C7554"/>
    <w:rsid w:val="008D0238"/>
    <w:rsid w:val="008D4E7C"/>
    <w:rsid w:val="008D6537"/>
    <w:rsid w:val="008E4000"/>
    <w:rsid w:val="008F27CB"/>
    <w:rsid w:val="008F76DF"/>
    <w:rsid w:val="00900B49"/>
    <w:rsid w:val="009024CD"/>
    <w:rsid w:val="00911FAC"/>
    <w:rsid w:val="00913094"/>
    <w:rsid w:val="0091361F"/>
    <w:rsid w:val="00917FB0"/>
    <w:rsid w:val="009221E7"/>
    <w:rsid w:val="0092376F"/>
    <w:rsid w:val="00933873"/>
    <w:rsid w:val="00934F75"/>
    <w:rsid w:val="0093721D"/>
    <w:rsid w:val="00937881"/>
    <w:rsid w:val="009405DD"/>
    <w:rsid w:val="00941CFC"/>
    <w:rsid w:val="009476F4"/>
    <w:rsid w:val="009509BE"/>
    <w:rsid w:val="009510A4"/>
    <w:rsid w:val="0095121C"/>
    <w:rsid w:val="00951A16"/>
    <w:rsid w:val="00953A1B"/>
    <w:rsid w:val="00953E94"/>
    <w:rsid w:val="00960575"/>
    <w:rsid w:val="0096611D"/>
    <w:rsid w:val="009709E2"/>
    <w:rsid w:val="00971C52"/>
    <w:rsid w:val="0097281B"/>
    <w:rsid w:val="009772FE"/>
    <w:rsid w:val="009826F5"/>
    <w:rsid w:val="00982F86"/>
    <w:rsid w:val="0098582C"/>
    <w:rsid w:val="0098676B"/>
    <w:rsid w:val="00987164"/>
    <w:rsid w:val="00997609"/>
    <w:rsid w:val="009A0971"/>
    <w:rsid w:val="009A1852"/>
    <w:rsid w:val="009A3E46"/>
    <w:rsid w:val="009A3E9E"/>
    <w:rsid w:val="009A7C95"/>
    <w:rsid w:val="009B19DA"/>
    <w:rsid w:val="009C1AB5"/>
    <w:rsid w:val="009C3FF4"/>
    <w:rsid w:val="009C4513"/>
    <w:rsid w:val="009C472A"/>
    <w:rsid w:val="009C54C7"/>
    <w:rsid w:val="009C59FB"/>
    <w:rsid w:val="009C5FDF"/>
    <w:rsid w:val="009C67A8"/>
    <w:rsid w:val="009C75DE"/>
    <w:rsid w:val="009D0F31"/>
    <w:rsid w:val="009D2527"/>
    <w:rsid w:val="009D2DA9"/>
    <w:rsid w:val="009D5030"/>
    <w:rsid w:val="009D55EE"/>
    <w:rsid w:val="009D6158"/>
    <w:rsid w:val="009E06EE"/>
    <w:rsid w:val="009E12DB"/>
    <w:rsid w:val="009E6972"/>
    <w:rsid w:val="009E7482"/>
    <w:rsid w:val="009E761E"/>
    <w:rsid w:val="009F3C54"/>
    <w:rsid w:val="009F4513"/>
    <w:rsid w:val="009F4622"/>
    <w:rsid w:val="009F530B"/>
    <w:rsid w:val="00A001F9"/>
    <w:rsid w:val="00A019F8"/>
    <w:rsid w:val="00A02393"/>
    <w:rsid w:val="00A02A11"/>
    <w:rsid w:val="00A066CB"/>
    <w:rsid w:val="00A070E3"/>
    <w:rsid w:val="00A10773"/>
    <w:rsid w:val="00A10B49"/>
    <w:rsid w:val="00A111E4"/>
    <w:rsid w:val="00A11471"/>
    <w:rsid w:val="00A11A60"/>
    <w:rsid w:val="00A123FF"/>
    <w:rsid w:val="00A12F11"/>
    <w:rsid w:val="00A15933"/>
    <w:rsid w:val="00A21222"/>
    <w:rsid w:val="00A21D31"/>
    <w:rsid w:val="00A249AF"/>
    <w:rsid w:val="00A27A6F"/>
    <w:rsid w:val="00A31472"/>
    <w:rsid w:val="00A319BA"/>
    <w:rsid w:val="00A32FF6"/>
    <w:rsid w:val="00A376BD"/>
    <w:rsid w:val="00A411EF"/>
    <w:rsid w:val="00A42054"/>
    <w:rsid w:val="00A46606"/>
    <w:rsid w:val="00A472E2"/>
    <w:rsid w:val="00A52F80"/>
    <w:rsid w:val="00A53214"/>
    <w:rsid w:val="00A53548"/>
    <w:rsid w:val="00A539C3"/>
    <w:rsid w:val="00A55E1B"/>
    <w:rsid w:val="00A57E4B"/>
    <w:rsid w:val="00A60329"/>
    <w:rsid w:val="00A61B6A"/>
    <w:rsid w:val="00A62808"/>
    <w:rsid w:val="00A641CF"/>
    <w:rsid w:val="00A65238"/>
    <w:rsid w:val="00A71669"/>
    <w:rsid w:val="00A71846"/>
    <w:rsid w:val="00A72CB3"/>
    <w:rsid w:val="00A76B41"/>
    <w:rsid w:val="00A77813"/>
    <w:rsid w:val="00A80CA2"/>
    <w:rsid w:val="00A81DA9"/>
    <w:rsid w:val="00A829B6"/>
    <w:rsid w:val="00A84CF5"/>
    <w:rsid w:val="00A85203"/>
    <w:rsid w:val="00A85457"/>
    <w:rsid w:val="00A91268"/>
    <w:rsid w:val="00A943F0"/>
    <w:rsid w:val="00AA12ED"/>
    <w:rsid w:val="00AA1DF6"/>
    <w:rsid w:val="00AA2425"/>
    <w:rsid w:val="00AA3711"/>
    <w:rsid w:val="00AB0B57"/>
    <w:rsid w:val="00AB1860"/>
    <w:rsid w:val="00AB3090"/>
    <w:rsid w:val="00AB6C43"/>
    <w:rsid w:val="00AB6D24"/>
    <w:rsid w:val="00AB7930"/>
    <w:rsid w:val="00AC2D05"/>
    <w:rsid w:val="00AC3783"/>
    <w:rsid w:val="00AC6822"/>
    <w:rsid w:val="00AC76D0"/>
    <w:rsid w:val="00AD1BEE"/>
    <w:rsid w:val="00AD2ACA"/>
    <w:rsid w:val="00AD5F7C"/>
    <w:rsid w:val="00AD7782"/>
    <w:rsid w:val="00AE1C89"/>
    <w:rsid w:val="00AE31EE"/>
    <w:rsid w:val="00AE415D"/>
    <w:rsid w:val="00AE6DCC"/>
    <w:rsid w:val="00AE79DB"/>
    <w:rsid w:val="00AF0A68"/>
    <w:rsid w:val="00AF1291"/>
    <w:rsid w:val="00AF3DFB"/>
    <w:rsid w:val="00AF472C"/>
    <w:rsid w:val="00AF69B5"/>
    <w:rsid w:val="00AF7F88"/>
    <w:rsid w:val="00B0538F"/>
    <w:rsid w:val="00B05A35"/>
    <w:rsid w:val="00B12684"/>
    <w:rsid w:val="00B127E4"/>
    <w:rsid w:val="00B12C8F"/>
    <w:rsid w:val="00B12E44"/>
    <w:rsid w:val="00B16DC6"/>
    <w:rsid w:val="00B207BF"/>
    <w:rsid w:val="00B23E7B"/>
    <w:rsid w:val="00B24C1B"/>
    <w:rsid w:val="00B2792A"/>
    <w:rsid w:val="00B27A28"/>
    <w:rsid w:val="00B402D3"/>
    <w:rsid w:val="00B44ED1"/>
    <w:rsid w:val="00B46826"/>
    <w:rsid w:val="00B46DD5"/>
    <w:rsid w:val="00B51F7A"/>
    <w:rsid w:val="00B54B49"/>
    <w:rsid w:val="00B54DA2"/>
    <w:rsid w:val="00B55B49"/>
    <w:rsid w:val="00B56055"/>
    <w:rsid w:val="00B56857"/>
    <w:rsid w:val="00B574F3"/>
    <w:rsid w:val="00B64A67"/>
    <w:rsid w:val="00B660D6"/>
    <w:rsid w:val="00B66694"/>
    <w:rsid w:val="00B67054"/>
    <w:rsid w:val="00B67BB7"/>
    <w:rsid w:val="00B75D43"/>
    <w:rsid w:val="00B77BE2"/>
    <w:rsid w:val="00B80C79"/>
    <w:rsid w:val="00B82C2B"/>
    <w:rsid w:val="00B838AD"/>
    <w:rsid w:val="00B8671E"/>
    <w:rsid w:val="00B941A9"/>
    <w:rsid w:val="00B942EC"/>
    <w:rsid w:val="00B94EF4"/>
    <w:rsid w:val="00B97A7D"/>
    <w:rsid w:val="00BA0209"/>
    <w:rsid w:val="00BA02AC"/>
    <w:rsid w:val="00BA227F"/>
    <w:rsid w:val="00BB38A7"/>
    <w:rsid w:val="00BB4DA0"/>
    <w:rsid w:val="00BC2DF4"/>
    <w:rsid w:val="00BC46BB"/>
    <w:rsid w:val="00BC4AB0"/>
    <w:rsid w:val="00BC6C43"/>
    <w:rsid w:val="00BC7004"/>
    <w:rsid w:val="00BD2284"/>
    <w:rsid w:val="00BD4436"/>
    <w:rsid w:val="00BD5370"/>
    <w:rsid w:val="00BD63A4"/>
    <w:rsid w:val="00BD6D61"/>
    <w:rsid w:val="00BE1233"/>
    <w:rsid w:val="00BE727B"/>
    <w:rsid w:val="00BF3A05"/>
    <w:rsid w:val="00C00574"/>
    <w:rsid w:val="00C02D60"/>
    <w:rsid w:val="00C02EAD"/>
    <w:rsid w:val="00C043BC"/>
    <w:rsid w:val="00C07BEE"/>
    <w:rsid w:val="00C07C45"/>
    <w:rsid w:val="00C1618B"/>
    <w:rsid w:val="00C17480"/>
    <w:rsid w:val="00C17A55"/>
    <w:rsid w:val="00C17A60"/>
    <w:rsid w:val="00C20A3E"/>
    <w:rsid w:val="00C23FFC"/>
    <w:rsid w:val="00C24414"/>
    <w:rsid w:val="00C2590E"/>
    <w:rsid w:val="00C27742"/>
    <w:rsid w:val="00C32481"/>
    <w:rsid w:val="00C32EC0"/>
    <w:rsid w:val="00C336EE"/>
    <w:rsid w:val="00C37D23"/>
    <w:rsid w:val="00C40CC1"/>
    <w:rsid w:val="00C45ED6"/>
    <w:rsid w:val="00C503BA"/>
    <w:rsid w:val="00C505AB"/>
    <w:rsid w:val="00C50A4D"/>
    <w:rsid w:val="00C547A6"/>
    <w:rsid w:val="00C55B68"/>
    <w:rsid w:val="00C642FA"/>
    <w:rsid w:val="00C64CE8"/>
    <w:rsid w:val="00C67D0B"/>
    <w:rsid w:val="00C74831"/>
    <w:rsid w:val="00C74C4E"/>
    <w:rsid w:val="00C7568F"/>
    <w:rsid w:val="00C75A7F"/>
    <w:rsid w:val="00C776CA"/>
    <w:rsid w:val="00C81FE4"/>
    <w:rsid w:val="00C83C3B"/>
    <w:rsid w:val="00C8564E"/>
    <w:rsid w:val="00C9216A"/>
    <w:rsid w:val="00CA063D"/>
    <w:rsid w:val="00CA0C50"/>
    <w:rsid w:val="00CA49F2"/>
    <w:rsid w:val="00CA4EDE"/>
    <w:rsid w:val="00CA57CE"/>
    <w:rsid w:val="00CA70A4"/>
    <w:rsid w:val="00CB0221"/>
    <w:rsid w:val="00CB12CF"/>
    <w:rsid w:val="00CB5B63"/>
    <w:rsid w:val="00CB7113"/>
    <w:rsid w:val="00CB7F43"/>
    <w:rsid w:val="00CC080C"/>
    <w:rsid w:val="00CC10A7"/>
    <w:rsid w:val="00CC2729"/>
    <w:rsid w:val="00CC2F00"/>
    <w:rsid w:val="00CC434C"/>
    <w:rsid w:val="00CC5438"/>
    <w:rsid w:val="00CC778D"/>
    <w:rsid w:val="00CD0AFC"/>
    <w:rsid w:val="00CD1719"/>
    <w:rsid w:val="00CD246A"/>
    <w:rsid w:val="00CD477B"/>
    <w:rsid w:val="00CD4E43"/>
    <w:rsid w:val="00CD6347"/>
    <w:rsid w:val="00CE0BCA"/>
    <w:rsid w:val="00CE4A45"/>
    <w:rsid w:val="00CE588E"/>
    <w:rsid w:val="00CE68C9"/>
    <w:rsid w:val="00CE7130"/>
    <w:rsid w:val="00CE74E5"/>
    <w:rsid w:val="00CE75F3"/>
    <w:rsid w:val="00CF19F5"/>
    <w:rsid w:val="00CF60DE"/>
    <w:rsid w:val="00CF75E6"/>
    <w:rsid w:val="00D0181D"/>
    <w:rsid w:val="00D052CA"/>
    <w:rsid w:val="00D11E0D"/>
    <w:rsid w:val="00D12524"/>
    <w:rsid w:val="00D1490A"/>
    <w:rsid w:val="00D1564E"/>
    <w:rsid w:val="00D20B26"/>
    <w:rsid w:val="00D25825"/>
    <w:rsid w:val="00D26C88"/>
    <w:rsid w:val="00D26DE7"/>
    <w:rsid w:val="00D3088B"/>
    <w:rsid w:val="00D33382"/>
    <w:rsid w:val="00D33383"/>
    <w:rsid w:val="00D36C3B"/>
    <w:rsid w:val="00D41457"/>
    <w:rsid w:val="00D44CC1"/>
    <w:rsid w:val="00D45008"/>
    <w:rsid w:val="00D466F1"/>
    <w:rsid w:val="00D5017B"/>
    <w:rsid w:val="00D50D51"/>
    <w:rsid w:val="00D5540C"/>
    <w:rsid w:val="00D56349"/>
    <w:rsid w:val="00D5683D"/>
    <w:rsid w:val="00D61351"/>
    <w:rsid w:val="00D61C1F"/>
    <w:rsid w:val="00D637A3"/>
    <w:rsid w:val="00D6393E"/>
    <w:rsid w:val="00D67C99"/>
    <w:rsid w:val="00D70C53"/>
    <w:rsid w:val="00D72854"/>
    <w:rsid w:val="00D749C3"/>
    <w:rsid w:val="00D751DA"/>
    <w:rsid w:val="00D75DEB"/>
    <w:rsid w:val="00D75E3B"/>
    <w:rsid w:val="00D778EE"/>
    <w:rsid w:val="00D8000B"/>
    <w:rsid w:val="00D806FF"/>
    <w:rsid w:val="00D80911"/>
    <w:rsid w:val="00D81564"/>
    <w:rsid w:val="00D83AD2"/>
    <w:rsid w:val="00D85E77"/>
    <w:rsid w:val="00D86E8A"/>
    <w:rsid w:val="00D8741F"/>
    <w:rsid w:val="00D92BF2"/>
    <w:rsid w:val="00D94050"/>
    <w:rsid w:val="00D9449C"/>
    <w:rsid w:val="00D94931"/>
    <w:rsid w:val="00D95994"/>
    <w:rsid w:val="00DA564C"/>
    <w:rsid w:val="00DA5850"/>
    <w:rsid w:val="00DA6DA0"/>
    <w:rsid w:val="00DB1648"/>
    <w:rsid w:val="00DB2167"/>
    <w:rsid w:val="00DB2E5F"/>
    <w:rsid w:val="00DB7985"/>
    <w:rsid w:val="00DC05BC"/>
    <w:rsid w:val="00DC05E1"/>
    <w:rsid w:val="00DC0C5F"/>
    <w:rsid w:val="00DC37F7"/>
    <w:rsid w:val="00DC781B"/>
    <w:rsid w:val="00DD5C05"/>
    <w:rsid w:val="00DD62D1"/>
    <w:rsid w:val="00DD6A23"/>
    <w:rsid w:val="00DD6E3F"/>
    <w:rsid w:val="00DE39CE"/>
    <w:rsid w:val="00DE555E"/>
    <w:rsid w:val="00DE7726"/>
    <w:rsid w:val="00DF1A34"/>
    <w:rsid w:val="00DF427C"/>
    <w:rsid w:val="00E01FB0"/>
    <w:rsid w:val="00E03CED"/>
    <w:rsid w:val="00E054DC"/>
    <w:rsid w:val="00E11923"/>
    <w:rsid w:val="00E121B0"/>
    <w:rsid w:val="00E14FC6"/>
    <w:rsid w:val="00E171B7"/>
    <w:rsid w:val="00E20952"/>
    <w:rsid w:val="00E21D1F"/>
    <w:rsid w:val="00E22B8B"/>
    <w:rsid w:val="00E24014"/>
    <w:rsid w:val="00E24CE2"/>
    <w:rsid w:val="00E25AC6"/>
    <w:rsid w:val="00E2752F"/>
    <w:rsid w:val="00E31AE0"/>
    <w:rsid w:val="00E31E5F"/>
    <w:rsid w:val="00E321A2"/>
    <w:rsid w:val="00E35372"/>
    <w:rsid w:val="00E358F9"/>
    <w:rsid w:val="00E414FC"/>
    <w:rsid w:val="00E45232"/>
    <w:rsid w:val="00E46596"/>
    <w:rsid w:val="00E466C1"/>
    <w:rsid w:val="00E53FD9"/>
    <w:rsid w:val="00E54952"/>
    <w:rsid w:val="00E55CBA"/>
    <w:rsid w:val="00E63FAE"/>
    <w:rsid w:val="00E6709A"/>
    <w:rsid w:val="00E7635D"/>
    <w:rsid w:val="00E76A93"/>
    <w:rsid w:val="00E810A7"/>
    <w:rsid w:val="00E824F0"/>
    <w:rsid w:val="00E84870"/>
    <w:rsid w:val="00E90054"/>
    <w:rsid w:val="00E93818"/>
    <w:rsid w:val="00E96A68"/>
    <w:rsid w:val="00E96B50"/>
    <w:rsid w:val="00E97787"/>
    <w:rsid w:val="00EA0D5B"/>
    <w:rsid w:val="00EA5779"/>
    <w:rsid w:val="00EA6763"/>
    <w:rsid w:val="00EB15C4"/>
    <w:rsid w:val="00EB3B14"/>
    <w:rsid w:val="00EB64D2"/>
    <w:rsid w:val="00EB6CF9"/>
    <w:rsid w:val="00EB7015"/>
    <w:rsid w:val="00EC1F1B"/>
    <w:rsid w:val="00EC256C"/>
    <w:rsid w:val="00EC380B"/>
    <w:rsid w:val="00EC4CB2"/>
    <w:rsid w:val="00EC50F6"/>
    <w:rsid w:val="00EC6CEB"/>
    <w:rsid w:val="00EC7447"/>
    <w:rsid w:val="00ED0A82"/>
    <w:rsid w:val="00ED1A6B"/>
    <w:rsid w:val="00ED6224"/>
    <w:rsid w:val="00EF4CEE"/>
    <w:rsid w:val="00EF7684"/>
    <w:rsid w:val="00F06585"/>
    <w:rsid w:val="00F07D36"/>
    <w:rsid w:val="00F1334C"/>
    <w:rsid w:val="00F139A7"/>
    <w:rsid w:val="00F1560E"/>
    <w:rsid w:val="00F1623B"/>
    <w:rsid w:val="00F20FEF"/>
    <w:rsid w:val="00F22128"/>
    <w:rsid w:val="00F24AC8"/>
    <w:rsid w:val="00F267EE"/>
    <w:rsid w:val="00F26F8B"/>
    <w:rsid w:val="00F31CBD"/>
    <w:rsid w:val="00F321B4"/>
    <w:rsid w:val="00F32BF0"/>
    <w:rsid w:val="00F349F2"/>
    <w:rsid w:val="00F4122F"/>
    <w:rsid w:val="00F44FC8"/>
    <w:rsid w:val="00F4540F"/>
    <w:rsid w:val="00F4604F"/>
    <w:rsid w:val="00F51605"/>
    <w:rsid w:val="00F51E66"/>
    <w:rsid w:val="00F52242"/>
    <w:rsid w:val="00F53DF7"/>
    <w:rsid w:val="00F53ED1"/>
    <w:rsid w:val="00F56371"/>
    <w:rsid w:val="00F57681"/>
    <w:rsid w:val="00F6062A"/>
    <w:rsid w:val="00F63D3B"/>
    <w:rsid w:val="00F646F3"/>
    <w:rsid w:val="00F647D6"/>
    <w:rsid w:val="00F671D1"/>
    <w:rsid w:val="00F70E93"/>
    <w:rsid w:val="00F716D0"/>
    <w:rsid w:val="00F824E4"/>
    <w:rsid w:val="00F825E8"/>
    <w:rsid w:val="00F8334E"/>
    <w:rsid w:val="00F84551"/>
    <w:rsid w:val="00F85211"/>
    <w:rsid w:val="00F857D2"/>
    <w:rsid w:val="00F87047"/>
    <w:rsid w:val="00F95885"/>
    <w:rsid w:val="00F95D1D"/>
    <w:rsid w:val="00FA2D2B"/>
    <w:rsid w:val="00FA620D"/>
    <w:rsid w:val="00FA6F09"/>
    <w:rsid w:val="00FB1CD8"/>
    <w:rsid w:val="00FB678F"/>
    <w:rsid w:val="00FB6F90"/>
    <w:rsid w:val="00FB78C1"/>
    <w:rsid w:val="00FC1813"/>
    <w:rsid w:val="00FC3368"/>
    <w:rsid w:val="00FC438D"/>
    <w:rsid w:val="00FD1212"/>
    <w:rsid w:val="00FD1338"/>
    <w:rsid w:val="00FD5861"/>
    <w:rsid w:val="00FD5A9E"/>
    <w:rsid w:val="00FD6D32"/>
    <w:rsid w:val="00FD7905"/>
    <w:rsid w:val="00FE3005"/>
    <w:rsid w:val="00FE4194"/>
    <w:rsid w:val="00FF04AB"/>
    <w:rsid w:val="00FF0D65"/>
    <w:rsid w:val="00FF343E"/>
    <w:rsid w:val="00FF60A2"/>
    <w:rsid w:val="00FF61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68899B3-AE6D-4B42-94C0-C3A845021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Body Text Indent" w:uiPriority="99"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D632C"/>
    <w:rPr>
      <w:sz w:val="28"/>
    </w:rPr>
  </w:style>
  <w:style w:type="paragraph" w:styleId="Heading1">
    <w:name w:val="heading 1"/>
    <w:basedOn w:val="Normal"/>
    <w:next w:val="Normal"/>
    <w:link w:val="Heading1Char"/>
    <w:qFormat/>
    <w:rsid w:val="006D632C"/>
    <w:pPr>
      <w:keepNext/>
      <w:tabs>
        <w:tab w:val="center" w:pos="1418"/>
        <w:tab w:val="center" w:pos="7088"/>
      </w:tabs>
      <w:spacing w:before="120"/>
      <w:outlineLvl w:val="0"/>
    </w:pPr>
    <w:rPr>
      <w:sz w:val="26"/>
    </w:rPr>
  </w:style>
  <w:style w:type="paragraph" w:styleId="Heading2">
    <w:name w:val="heading 2"/>
    <w:basedOn w:val="Normal"/>
    <w:next w:val="Normal"/>
    <w:link w:val="Heading2Char"/>
    <w:qFormat/>
    <w:rsid w:val="006D632C"/>
    <w:pPr>
      <w:keepNext/>
      <w:jc w:val="cente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D63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6D632C"/>
    <w:pPr>
      <w:jc w:val="both"/>
    </w:pPr>
    <w:rPr>
      <w:rFonts w:ascii="VNI-Times" w:hAnsi="VNI-Times"/>
      <w:sz w:val="26"/>
    </w:rPr>
  </w:style>
  <w:style w:type="paragraph" w:styleId="BodyText">
    <w:name w:val="Body Text"/>
    <w:basedOn w:val="Normal"/>
    <w:link w:val="BodyTextChar"/>
    <w:rsid w:val="006D632C"/>
    <w:pPr>
      <w:tabs>
        <w:tab w:val="left" w:pos="567"/>
        <w:tab w:val="left" w:pos="1134"/>
        <w:tab w:val="left" w:pos="2268"/>
      </w:tabs>
      <w:jc w:val="both"/>
    </w:pPr>
    <w:rPr>
      <w:rFonts w:ascii="VNI-Times" w:hAnsi="VNI-Times"/>
      <w:sz w:val="26"/>
    </w:rPr>
  </w:style>
  <w:style w:type="character" w:customStyle="1" w:styleId="normal-h1">
    <w:name w:val="normal-h1"/>
    <w:rsid w:val="006D632C"/>
    <w:rPr>
      <w:rFonts w:ascii=".VnTime" w:hAnsi=".VnTime" w:hint="default"/>
      <w:color w:val="FF0000"/>
      <w:sz w:val="28"/>
      <w:szCs w:val="28"/>
    </w:rPr>
  </w:style>
  <w:style w:type="paragraph" w:styleId="NormalWeb">
    <w:name w:val="Normal (Web)"/>
    <w:basedOn w:val="Normal"/>
    <w:uiPriority w:val="99"/>
    <w:rsid w:val="006D632C"/>
    <w:pPr>
      <w:spacing w:before="100" w:beforeAutospacing="1" w:after="100" w:afterAutospacing="1"/>
    </w:pPr>
    <w:rPr>
      <w:sz w:val="24"/>
      <w:szCs w:val="24"/>
    </w:rPr>
  </w:style>
  <w:style w:type="paragraph" w:styleId="Footer">
    <w:name w:val="footer"/>
    <w:basedOn w:val="Normal"/>
    <w:link w:val="FooterChar"/>
    <w:uiPriority w:val="99"/>
    <w:rsid w:val="00FC1813"/>
    <w:pPr>
      <w:tabs>
        <w:tab w:val="center" w:pos="4320"/>
        <w:tab w:val="right" w:pos="8640"/>
      </w:tabs>
    </w:pPr>
  </w:style>
  <w:style w:type="character" w:styleId="PageNumber">
    <w:name w:val="page number"/>
    <w:basedOn w:val="DefaultParagraphFont"/>
    <w:rsid w:val="00FC1813"/>
  </w:style>
  <w:style w:type="paragraph" w:styleId="BodyTextIndent">
    <w:name w:val="Body Text Indent"/>
    <w:basedOn w:val="Normal"/>
    <w:link w:val="BodyTextIndentChar"/>
    <w:uiPriority w:val="99"/>
    <w:qFormat/>
    <w:rsid w:val="004C74B5"/>
    <w:pPr>
      <w:spacing w:after="120"/>
      <w:ind w:left="360"/>
    </w:pPr>
    <w:rPr>
      <w:rFonts w:ascii="VNI-Times" w:hAnsi="VNI-Times"/>
      <w:sz w:val="24"/>
      <w:szCs w:val="24"/>
    </w:rPr>
  </w:style>
  <w:style w:type="character" w:customStyle="1" w:styleId="BodyTextIndentChar">
    <w:name w:val="Body Text Indent Char"/>
    <w:link w:val="BodyTextIndent"/>
    <w:uiPriority w:val="99"/>
    <w:qFormat/>
    <w:rsid w:val="004C74B5"/>
    <w:rPr>
      <w:rFonts w:ascii="VNI-Times" w:hAnsi="VNI-Times"/>
      <w:sz w:val="24"/>
      <w:szCs w:val="24"/>
      <w:lang w:val="en-US" w:eastAsia="en-US" w:bidi="ar-SA"/>
    </w:rPr>
  </w:style>
  <w:style w:type="paragraph" w:styleId="Header">
    <w:name w:val="header"/>
    <w:basedOn w:val="Normal"/>
    <w:link w:val="HeaderChar"/>
    <w:uiPriority w:val="99"/>
    <w:rsid w:val="005010CB"/>
    <w:pPr>
      <w:tabs>
        <w:tab w:val="center" w:pos="4320"/>
        <w:tab w:val="right" w:pos="8640"/>
      </w:tabs>
    </w:pPr>
  </w:style>
  <w:style w:type="character" w:customStyle="1" w:styleId="apple-converted-space">
    <w:name w:val="apple-converted-space"/>
    <w:basedOn w:val="DefaultParagraphFont"/>
    <w:rsid w:val="00735B37"/>
  </w:style>
  <w:style w:type="paragraph" w:styleId="BalloonText">
    <w:name w:val="Balloon Text"/>
    <w:basedOn w:val="Normal"/>
    <w:link w:val="BalloonTextChar"/>
    <w:rsid w:val="0096611D"/>
    <w:rPr>
      <w:rFonts w:ascii="Segoe UI" w:hAnsi="Segoe UI" w:cs="Segoe UI"/>
      <w:sz w:val="18"/>
      <w:szCs w:val="18"/>
    </w:rPr>
  </w:style>
  <w:style w:type="character" w:customStyle="1" w:styleId="BalloonTextChar">
    <w:name w:val="Balloon Text Char"/>
    <w:link w:val="BalloonText"/>
    <w:rsid w:val="0096611D"/>
    <w:rPr>
      <w:rFonts w:ascii="Segoe UI" w:hAnsi="Segoe UI" w:cs="Segoe UI"/>
      <w:sz w:val="18"/>
      <w:szCs w:val="18"/>
    </w:rPr>
  </w:style>
  <w:style w:type="paragraph" w:styleId="BodyTextIndent3">
    <w:name w:val="Body Text Indent 3"/>
    <w:basedOn w:val="Normal"/>
    <w:link w:val="BodyTextIndent3Char"/>
    <w:rsid w:val="00C37D23"/>
    <w:pPr>
      <w:spacing w:after="120"/>
      <w:ind w:left="360"/>
    </w:pPr>
    <w:rPr>
      <w:sz w:val="16"/>
      <w:szCs w:val="16"/>
    </w:rPr>
  </w:style>
  <w:style w:type="character" w:customStyle="1" w:styleId="BodyTextIndent3Char">
    <w:name w:val="Body Text Indent 3 Char"/>
    <w:link w:val="BodyTextIndent3"/>
    <w:rsid w:val="00C37D23"/>
    <w:rPr>
      <w:sz w:val="16"/>
      <w:szCs w:val="16"/>
    </w:rPr>
  </w:style>
  <w:style w:type="character" w:customStyle="1" w:styleId="FooterChar">
    <w:name w:val="Footer Char"/>
    <w:link w:val="Footer"/>
    <w:uiPriority w:val="99"/>
    <w:rsid w:val="00D41457"/>
    <w:rPr>
      <w:sz w:val="28"/>
    </w:rPr>
  </w:style>
  <w:style w:type="character" w:customStyle="1" w:styleId="HeaderChar">
    <w:name w:val="Header Char"/>
    <w:link w:val="Header"/>
    <w:uiPriority w:val="99"/>
    <w:rsid w:val="002F3751"/>
    <w:rPr>
      <w:sz w:val="28"/>
    </w:rPr>
  </w:style>
  <w:style w:type="character" w:customStyle="1" w:styleId="Heading1Char">
    <w:name w:val="Heading 1 Char"/>
    <w:link w:val="Heading1"/>
    <w:rsid w:val="006D4407"/>
    <w:rPr>
      <w:sz w:val="26"/>
    </w:rPr>
  </w:style>
  <w:style w:type="character" w:customStyle="1" w:styleId="Heading2Char">
    <w:name w:val="Heading 2 Char"/>
    <w:link w:val="Heading2"/>
    <w:rsid w:val="006D4407"/>
    <w:rPr>
      <w:sz w:val="28"/>
    </w:rPr>
  </w:style>
  <w:style w:type="character" w:customStyle="1" w:styleId="BodyTextChar">
    <w:name w:val="Body Text Char"/>
    <w:link w:val="BodyText"/>
    <w:rsid w:val="006D4407"/>
    <w:rPr>
      <w:rFonts w:ascii="VNI-Times" w:hAnsi="VNI-Times"/>
      <w:sz w:val="26"/>
    </w:rPr>
  </w:style>
  <w:style w:type="character" w:styleId="Hyperlink">
    <w:name w:val="Hyperlink"/>
    <w:uiPriority w:val="99"/>
    <w:unhideWhenUsed/>
    <w:rsid w:val="009A7C95"/>
    <w:rPr>
      <w:color w:val="0000FF"/>
      <w:u w:val="single"/>
    </w:rPr>
  </w:style>
  <w:style w:type="paragraph" w:styleId="Title">
    <w:name w:val="Title"/>
    <w:basedOn w:val="Normal"/>
    <w:link w:val="TitleChar"/>
    <w:qFormat/>
    <w:rsid w:val="009C472A"/>
    <w:pPr>
      <w:jc w:val="center"/>
    </w:pPr>
    <w:rPr>
      <w:rFonts w:ascii="VNI-Times" w:hAnsi="VNI-Times"/>
      <w:b/>
      <w:bCs/>
      <w:szCs w:val="28"/>
      <w:lang w:val="x-none" w:eastAsia="x-none"/>
    </w:rPr>
  </w:style>
  <w:style w:type="character" w:customStyle="1" w:styleId="TitleChar">
    <w:name w:val="Title Char"/>
    <w:link w:val="Title"/>
    <w:rsid w:val="009C472A"/>
    <w:rPr>
      <w:rFonts w:ascii="VNI-Times" w:hAnsi="VNI-Times"/>
      <w:b/>
      <w:bCs/>
      <w:sz w:val="28"/>
      <w:szCs w:val="28"/>
      <w:lang w:val="x-none" w:eastAsia="x-none"/>
    </w:rPr>
  </w:style>
  <w:style w:type="paragraph" w:customStyle="1" w:styleId="Char">
    <w:name w:val="Char"/>
    <w:basedOn w:val="Normal"/>
    <w:autoRedefine/>
    <w:rsid w:val="00AD7782"/>
    <w:pPr>
      <w:spacing w:after="160" w:line="240" w:lineRule="exact"/>
    </w:pPr>
    <w:rPr>
      <w:rFonts w:ascii="Verdana" w:hAnsi="Verdana" w:cs="Verdana"/>
      <w:sz w:val="20"/>
    </w:rPr>
  </w:style>
  <w:style w:type="paragraph" w:styleId="FootnoteText">
    <w:name w:val="footnote text"/>
    <w:basedOn w:val="Normal"/>
    <w:link w:val="FootnoteTextChar"/>
    <w:uiPriority w:val="99"/>
    <w:rsid w:val="008C1856"/>
    <w:rPr>
      <w:sz w:val="20"/>
    </w:rPr>
  </w:style>
  <w:style w:type="character" w:customStyle="1" w:styleId="FootnoteTextChar">
    <w:name w:val="Footnote Text Char"/>
    <w:basedOn w:val="DefaultParagraphFont"/>
    <w:link w:val="FootnoteText"/>
    <w:uiPriority w:val="99"/>
    <w:rsid w:val="008C1856"/>
  </w:style>
  <w:style w:type="character" w:styleId="FootnoteReference">
    <w:name w:val="footnote reference"/>
    <w:uiPriority w:val="99"/>
    <w:unhideWhenUsed/>
    <w:rsid w:val="008C1856"/>
    <w:rPr>
      <w:vertAlign w:val="superscript"/>
    </w:rPr>
  </w:style>
  <w:style w:type="paragraph" w:customStyle="1" w:styleId="isselectedend">
    <w:name w:val="isselectedend"/>
    <w:basedOn w:val="Normal"/>
    <w:rsid w:val="000600BB"/>
    <w:pPr>
      <w:spacing w:before="100" w:beforeAutospacing="1" w:after="100" w:afterAutospacing="1"/>
    </w:pPr>
    <w:rPr>
      <w:sz w:val="24"/>
      <w:szCs w:val="24"/>
    </w:rPr>
  </w:style>
  <w:style w:type="paragraph" w:styleId="ListParagraph">
    <w:name w:val="List Paragraph"/>
    <w:basedOn w:val="Normal"/>
    <w:uiPriority w:val="34"/>
    <w:qFormat/>
    <w:rsid w:val="00AB0B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48186">
      <w:bodyDiv w:val="1"/>
      <w:marLeft w:val="0"/>
      <w:marRight w:val="0"/>
      <w:marTop w:val="0"/>
      <w:marBottom w:val="0"/>
      <w:divBdr>
        <w:top w:val="none" w:sz="0" w:space="0" w:color="auto"/>
        <w:left w:val="none" w:sz="0" w:space="0" w:color="auto"/>
        <w:bottom w:val="none" w:sz="0" w:space="0" w:color="auto"/>
        <w:right w:val="none" w:sz="0" w:space="0" w:color="auto"/>
      </w:divBdr>
    </w:div>
    <w:div w:id="282074770">
      <w:bodyDiv w:val="1"/>
      <w:marLeft w:val="0"/>
      <w:marRight w:val="0"/>
      <w:marTop w:val="0"/>
      <w:marBottom w:val="0"/>
      <w:divBdr>
        <w:top w:val="none" w:sz="0" w:space="0" w:color="auto"/>
        <w:left w:val="none" w:sz="0" w:space="0" w:color="auto"/>
        <w:bottom w:val="none" w:sz="0" w:space="0" w:color="auto"/>
        <w:right w:val="none" w:sz="0" w:space="0" w:color="auto"/>
      </w:divBdr>
    </w:div>
    <w:div w:id="357704459">
      <w:bodyDiv w:val="1"/>
      <w:marLeft w:val="0"/>
      <w:marRight w:val="0"/>
      <w:marTop w:val="0"/>
      <w:marBottom w:val="0"/>
      <w:divBdr>
        <w:top w:val="none" w:sz="0" w:space="0" w:color="auto"/>
        <w:left w:val="none" w:sz="0" w:space="0" w:color="auto"/>
        <w:bottom w:val="none" w:sz="0" w:space="0" w:color="auto"/>
        <w:right w:val="none" w:sz="0" w:space="0" w:color="auto"/>
      </w:divBdr>
    </w:div>
    <w:div w:id="391122087">
      <w:bodyDiv w:val="1"/>
      <w:marLeft w:val="0"/>
      <w:marRight w:val="0"/>
      <w:marTop w:val="0"/>
      <w:marBottom w:val="0"/>
      <w:divBdr>
        <w:top w:val="none" w:sz="0" w:space="0" w:color="auto"/>
        <w:left w:val="none" w:sz="0" w:space="0" w:color="auto"/>
        <w:bottom w:val="none" w:sz="0" w:space="0" w:color="auto"/>
        <w:right w:val="none" w:sz="0" w:space="0" w:color="auto"/>
      </w:divBdr>
    </w:div>
    <w:div w:id="417212118">
      <w:bodyDiv w:val="1"/>
      <w:marLeft w:val="0"/>
      <w:marRight w:val="0"/>
      <w:marTop w:val="0"/>
      <w:marBottom w:val="0"/>
      <w:divBdr>
        <w:top w:val="none" w:sz="0" w:space="0" w:color="auto"/>
        <w:left w:val="none" w:sz="0" w:space="0" w:color="auto"/>
        <w:bottom w:val="none" w:sz="0" w:space="0" w:color="auto"/>
        <w:right w:val="none" w:sz="0" w:space="0" w:color="auto"/>
      </w:divBdr>
    </w:div>
    <w:div w:id="537550986">
      <w:bodyDiv w:val="1"/>
      <w:marLeft w:val="0"/>
      <w:marRight w:val="0"/>
      <w:marTop w:val="0"/>
      <w:marBottom w:val="0"/>
      <w:divBdr>
        <w:top w:val="none" w:sz="0" w:space="0" w:color="auto"/>
        <w:left w:val="none" w:sz="0" w:space="0" w:color="auto"/>
        <w:bottom w:val="none" w:sz="0" w:space="0" w:color="auto"/>
        <w:right w:val="none" w:sz="0" w:space="0" w:color="auto"/>
      </w:divBdr>
    </w:div>
    <w:div w:id="608895450">
      <w:bodyDiv w:val="1"/>
      <w:marLeft w:val="0"/>
      <w:marRight w:val="0"/>
      <w:marTop w:val="0"/>
      <w:marBottom w:val="0"/>
      <w:divBdr>
        <w:top w:val="none" w:sz="0" w:space="0" w:color="auto"/>
        <w:left w:val="none" w:sz="0" w:space="0" w:color="auto"/>
        <w:bottom w:val="none" w:sz="0" w:space="0" w:color="auto"/>
        <w:right w:val="none" w:sz="0" w:space="0" w:color="auto"/>
      </w:divBdr>
    </w:div>
    <w:div w:id="661003883">
      <w:bodyDiv w:val="1"/>
      <w:marLeft w:val="0"/>
      <w:marRight w:val="0"/>
      <w:marTop w:val="0"/>
      <w:marBottom w:val="0"/>
      <w:divBdr>
        <w:top w:val="none" w:sz="0" w:space="0" w:color="auto"/>
        <w:left w:val="none" w:sz="0" w:space="0" w:color="auto"/>
        <w:bottom w:val="none" w:sz="0" w:space="0" w:color="auto"/>
        <w:right w:val="none" w:sz="0" w:space="0" w:color="auto"/>
      </w:divBdr>
    </w:div>
    <w:div w:id="685139417">
      <w:bodyDiv w:val="1"/>
      <w:marLeft w:val="0"/>
      <w:marRight w:val="0"/>
      <w:marTop w:val="0"/>
      <w:marBottom w:val="0"/>
      <w:divBdr>
        <w:top w:val="none" w:sz="0" w:space="0" w:color="auto"/>
        <w:left w:val="none" w:sz="0" w:space="0" w:color="auto"/>
        <w:bottom w:val="none" w:sz="0" w:space="0" w:color="auto"/>
        <w:right w:val="none" w:sz="0" w:space="0" w:color="auto"/>
      </w:divBdr>
    </w:div>
    <w:div w:id="956789403">
      <w:bodyDiv w:val="1"/>
      <w:marLeft w:val="0"/>
      <w:marRight w:val="0"/>
      <w:marTop w:val="0"/>
      <w:marBottom w:val="0"/>
      <w:divBdr>
        <w:top w:val="none" w:sz="0" w:space="0" w:color="auto"/>
        <w:left w:val="none" w:sz="0" w:space="0" w:color="auto"/>
        <w:bottom w:val="none" w:sz="0" w:space="0" w:color="auto"/>
        <w:right w:val="none" w:sz="0" w:space="0" w:color="auto"/>
      </w:divBdr>
    </w:div>
    <w:div w:id="1218123828">
      <w:bodyDiv w:val="1"/>
      <w:marLeft w:val="0"/>
      <w:marRight w:val="0"/>
      <w:marTop w:val="0"/>
      <w:marBottom w:val="0"/>
      <w:divBdr>
        <w:top w:val="none" w:sz="0" w:space="0" w:color="auto"/>
        <w:left w:val="none" w:sz="0" w:space="0" w:color="auto"/>
        <w:bottom w:val="none" w:sz="0" w:space="0" w:color="auto"/>
        <w:right w:val="none" w:sz="0" w:space="0" w:color="auto"/>
      </w:divBdr>
    </w:div>
    <w:div w:id="1308776090">
      <w:bodyDiv w:val="1"/>
      <w:marLeft w:val="0"/>
      <w:marRight w:val="0"/>
      <w:marTop w:val="0"/>
      <w:marBottom w:val="0"/>
      <w:divBdr>
        <w:top w:val="none" w:sz="0" w:space="0" w:color="auto"/>
        <w:left w:val="none" w:sz="0" w:space="0" w:color="auto"/>
        <w:bottom w:val="none" w:sz="0" w:space="0" w:color="auto"/>
        <w:right w:val="none" w:sz="0" w:space="0" w:color="auto"/>
      </w:divBdr>
    </w:div>
    <w:div w:id="1353844353">
      <w:bodyDiv w:val="1"/>
      <w:marLeft w:val="0"/>
      <w:marRight w:val="0"/>
      <w:marTop w:val="0"/>
      <w:marBottom w:val="0"/>
      <w:divBdr>
        <w:top w:val="none" w:sz="0" w:space="0" w:color="auto"/>
        <w:left w:val="none" w:sz="0" w:space="0" w:color="auto"/>
        <w:bottom w:val="none" w:sz="0" w:space="0" w:color="auto"/>
        <w:right w:val="none" w:sz="0" w:space="0" w:color="auto"/>
      </w:divBdr>
    </w:div>
    <w:div w:id="1416438347">
      <w:bodyDiv w:val="1"/>
      <w:marLeft w:val="0"/>
      <w:marRight w:val="0"/>
      <w:marTop w:val="0"/>
      <w:marBottom w:val="0"/>
      <w:divBdr>
        <w:top w:val="none" w:sz="0" w:space="0" w:color="auto"/>
        <w:left w:val="none" w:sz="0" w:space="0" w:color="auto"/>
        <w:bottom w:val="none" w:sz="0" w:space="0" w:color="auto"/>
        <w:right w:val="none" w:sz="0" w:space="0" w:color="auto"/>
      </w:divBdr>
    </w:div>
    <w:div w:id="1446999897">
      <w:bodyDiv w:val="1"/>
      <w:marLeft w:val="0"/>
      <w:marRight w:val="0"/>
      <w:marTop w:val="0"/>
      <w:marBottom w:val="0"/>
      <w:divBdr>
        <w:top w:val="none" w:sz="0" w:space="0" w:color="auto"/>
        <w:left w:val="none" w:sz="0" w:space="0" w:color="auto"/>
        <w:bottom w:val="none" w:sz="0" w:space="0" w:color="auto"/>
        <w:right w:val="none" w:sz="0" w:space="0" w:color="auto"/>
      </w:divBdr>
    </w:div>
    <w:div w:id="1450468551">
      <w:bodyDiv w:val="1"/>
      <w:marLeft w:val="0"/>
      <w:marRight w:val="0"/>
      <w:marTop w:val="0"/>
      <w:marBottom w:val="0"/>
      <w:divBdr>
        <w:top w:val="none" w:sz="0" w:space="0" w:color="auto"/>
        <w:left w:val="none" w:sz="0" w:space="0" w:color="auto"/>
        <w:bottom w:val="none" w:sz="0" w:space="0" w:color="auto"/>
        <w:right w:val="none" w:sz="0" w:space="0" w:color="auto"/>
      </w:divBdr>
    </w:div>
    <w:div w:id="1460345258">
      <w:bodyDiv w:val="1"/>
      <w:marLeft w:val="0"/>
      <w:marRight w:val="0"/>
      <w:marTop w:val="0"/>
      <w:marBottom w:val="0"/>
      <w:divBdr>
        <w:top w:val="none" w:sz="0" w:space="0" w:color="auto"/>
        <w:left w:val="none" w:sz="0" w:space="0" w:color="auto"/>
        <w:bottom w:val="none" w:sz="0" w:space="0" w:color="auto"/>
        <w:right w:val="none" w:sz="0" w:space="0" w:color="auto"/>
      </w:divBdr>
    </w:div>
    <w:div w:id="1548106755">
      <w:bodyDiv w:val="1"/>
      <w:marLeft w:val="0"/>
      <w:marRight w:val="0"/>
      <w:marTop w:val="0"/>
      <w:marBottom w:val="0"/>
      <w:divBdr>
        <w:top w:val="none" w:sz="0" w:space="0" w:color="auto"/>
        <w:left w:val="none" w:sz="0" w:space="0" w:color="auto"/>
        <w:bottom w:val="none" w:sz="0" w:space="0" w:color="auto"/>
        <w:right w:val="none" w:sz="0" w:space="0" w:color="auto"/>
      </w:divBdr>
    </w:div>
    <w:div w:id="1759711051">
      <w:bodyDiv w:val="1"/>
      <w:marLeft w:val="0"/>
      <w:marRight w:val="0"/>
      <w:marTop w:val="0"/>
      <w:marBottom w:val="0"/>
      <w:divBdr>
        <w:top w:val="none" w:sz="0" w:space="0" w:color="auto"/>
        <w:left w:val="none" w:sz="0" w:space="0" w:color="auto"/>
        <w:bottom w:val="none" w:sz="0" w:space="0" w:color="auto"/>
        <w:right w:val="none" w:sz="0" w:space="0" w:color="auto"/>
      </w:divBdr>
    </w:div>
    <w:div w:id="2054881838">
      <w:bodyDiv w:val="1"/>
      <w:marLeft w:val="0"/>
      <w:marRight w:val="0"/>
      <w:marTop w:val="0"/>
      <w:marBottom w:val="0"/>
      <w:divBdr>
        <w:top w:val="none" w:sz="0" w:space="0" w:color="auto"/>
        <w:left w:val="none" w:sz="0" w:space="0" w:color="auto"/>
        <w:bottom w:val="none" w:sz="0" w:space="0" w:color="auto"/>
        <w:right w:val="none" w:sz="0" w:space="0" w:color="auto"/>
      </w:divBdr>
    </w:div>
    <w:div w:id="2062895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FBD11A5F-0FA9-4ED8-A226-8582895530F4}"/>
</file>

<file path=customXml/itemProps2.xml><?xml version="1.0" encoding="utf-8"?>
<ds:datastoreItem xmlns:ds="http://schemas.openxmlformats.org/officeDocument/2006/customXml" ds:itemID="{E99CECF3-917B-46D9-8BDA-EE4EDD19323A}"/>
</file>

<file path=customXml/itemProps3.xml><?xml version="1.0" encoding="utf-8"?>
<ds:datastoreItem xmlns:ds="http://schemas.openxmlformats.org/officeDocument/2006/customXml" ds:itemID="{2B4D356F-B816-4E18-8B0D-EF40A80590D6}"/>
</file>

<file path=customXml/itemProps4.xml><?xml version="1.0" encoding="utf-8"?>
<ds:datastoreItem xmlns:ds="http://schemas.openxmlformats.org/officeDocument/2006/customXml" ds:itemID="{FBF2636C-6E8A-4305-B805-22B0C72F88BD}"/>
</file>

<file path=docProps/app.xml><?xml version="1.0" encoding="utf-8"?>
<Properties xmlns="http://schemas.openxmlformats.org/officeDocument/2006/extended-properties" xmlns:vt="http://schemas.openxmlformats.org/officeDocument/2006/docPropsVTypes">
  <Template>Normal.dotm</Template>
  <TotalTime>135</TotalTime>
  <Pages>4</Pages>
  <Words>1470</Words>
  <Characters>8379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ỦY BAN NHÂN DÂN</vt:lpstr>
    </vt:vector>
  </TitlesOfParts>
  <Company/>
  <LinksUpToDate>false</LinksUpToDate>
  <CharactersWithSpaces>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dc:title>
  <dc:subject/>
  <dc:creator>NewWind</dc:creator>
  <cp:keywords/>
  <cp:lastModifiedBy>User</cp:lastModifiedBy>
  <cp:revision>13</cp:revision>
  <cp:lastPrinted>2026-01-05T07:37:00Z</cp:lastPrinted>
  <dcterms:created xsi:type="dcterms:W3CDTF">2026-06-03T11:07:00Z</dcterms:created>
  <dcterms:modified xsi:type="dcterms:W3CDTF">2026-06-04T09:07:00Z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